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38271658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10-e</w:t>
      </w:r>
      <w:r>
        <w:rPr>
          <w:rFonts w:ascii="Arial" w:hAnsi="Arial" w:cs="Arial"/>
          <w:sz w:val="22"/>
          <w:szCs w:val="22"/>
        </w:rPr>
        <w:tab/>
      </w:r>
      <w:r w:rsidR="0048530A" w:rsidRPr="0048530A">
        <w:rPr>
          <w:rFonts w:ascii="Arial" w:hAnsi="Arial" w:cs="Arial"/>
          <w:sz w:val="22"/>
          <w:szCs w:val="22"/>
        </w:rPr>
        <w:t>R2-20048</w:t>
      </w:r>
      <w:r w:rsidR="0048530A">
        <w:rPr>
          <w:rFonts w:ascii="Arial" w:hAnsi="Arial" w:cs="Arial"/>
          <w:sz w:val="22"/>
          <w:szCs w:val="22"/>
        </w:rPr>
        <w:t>52</w:t>
      </w:r>
    </w:p>
    <w:p w14:paraId="4713123B" w14:textId="77777777" w:rsidR="003E7AF9" w:rsidRDefault="003E7AF9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>eMeeting, 1</w:t>
      </w:r>
      <w:r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st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12</w:t>
      </w:r>
      <w:r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June, 2020</w:t>
      </w:r>
    </w:p>
    <w:bookmarkEnd w:id="1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2BD70A55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D76BE0" w:rsidRPr="00D76BE0">
        <w:rPr>
          <w:rFonts w:ascii="Arial" w:hAnsi="Arial" w:cs="Arial"/>
          <w:b w:val="0"/>
          <w:bCs/>
          <w:sz w:val="22"/>
        </w:rPr>
        <w:t>5.4.4 Idle/inactive mode procedures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51724FA2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D620FE">
        <w:rPr>
          <w:rFonts w:ascii="Arial" w:hAnsi="Arial" w:cs="Arial"/>
          <w:b w:val="0"/>
          <w:bCs/>
          <w:sz w:val="22"/>
          <w:lang w:val="en-US"/>
        </w:rPr>
        <w:t>C</w:t>
      </w:r>
      <w:r w:rsidR="00F37FFC">
        <w:rPr>
          <w:rFonts w:ascii="Arial" w:hAnsi="Arial" w:cs="Arial"/>
          <w:b w:val="0"/>
          <w:bCs/>
          <w:sz w:val="22"/>
          <w:lang w:val="en-US"/>
        </w:rPr>
        <w:t>orrections to c</w:t>
      </w:r>
      <w:r w:rsidR="00D620FE">
        <w:rPr>
          <w:rFonts w:ascii="Arial" w:hAnsi="Arial" w:cs="Arial"/>
          <w:b w:val="0"/>
          <w:bCs/>
          <w:sz w:val="22"/>
          <w:lang w:val="en-US"/>
        </w:rPr>
        <w:t>ell barred</w:t>
      </w:r>
      <w:r w:rsidR="00606716">
        <w:rPr>
          <w:rFonts w:ascii="Arial" w:hAnsi="Arial" w:cs="Arial"/>
          <w:b w:val="0"/>
          <w:bCs/>
          <w:sz w:val="22"/>
          <w:lang w:val="en-US"/>
        </w:rPr>
        <w:t xml:space="preserve"> handling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5FCF76FC" w:rsidR="00120D47" w:rsidRDefault="004D10CC" w:rsidP="00120D47">
      <w:pPr>
        <w:pStyle w:val="Heading1"/>
      </w:pPr>
      <w:r>
        <w:t>Introduction</w:t>
      </w:r>
    </w:p>
    <w:p w14:paraId="35148919" w14:textId="26448A86" w:rsidR="005E0845" w:rsidRDefault="00820E29" w:rsidP="005E0845">
      <w:pPr>
        <w:rPr>
          <w:lang w:val="en-GB" w:eastAsia="zh-CN"/>
        </w:rPr>
      </w:pPr>
      <w:r>
        <w:rPr>
          <w:lang w:val="en-GB" w:eastAsia="zh-CN"/>
        </w:rPr>
        <w:t>RAN2 discussed possible c</w:t>
      </w:r>
      <w:r w:rsidRPr="00820E29">
        <w:rPr>
          <w:lang w:val="en-GB" w:eastAsia="zh-CN"/>
        </w:rPr>
        <w:t>orrections to cell barred handling</w:t>
      </w:r>
      <w:r w:rsidR="004C1107">
        <w:rPr>
          <w:lang w:val="en-GB" w:eastAsia="zh-CN"/>
        </w:rPr>
        <w:t xml:space="preserve"> in TS 38.304</w:t>
      </w:r>
      <w:r>
        <w:rPr>
          <w:lang w:val="en-GB" w:eastAsia="zh-CN"/>
        </w:rPr>
        <w:t xml:space="preserve"> </w:t>
      </w:r>
      <w:r w:rsidR="00086B3E">
        <w:rPr>
          <w:lang w:val="en-GB" w:eastAsia="zh-CN"/>
        </w:rPr>
        <w:t>during RAN2#109bis-e</w:t>
      </w:r>
      <w:r w:rsidR="004C1107">
        <w:rPr>
          <w:lang w:val="en-GB" w:eastAsia="zh-CN"/>
        </w:rPr>
        <w:t xml:space="preserve"> [1, 2]</w:t>
      </w:r>
      <w:r w:rsidR="00086B3E">
        <w:rPr>
          <w:lang w:val="en-GB" w:eastAsia="zh-CN"/>
        </w:rPr>
        <w:t>. There was an offline email discussion (#017) b</w:t>
      </w:r>
      <w:r>
        <w:rPr>
          <w:lang w:val="en-GB" w:eastAsia="zh-CN"/>
        </w:rPr>
        <w:t xml:space="preserve">ut no agreements were reached and the topic was postponed to RAN2#110. </w:t>
      </w:r>
    </w:p>
    <w:p w14:paraId="7AF9BB5B" w14:textId="77777777" w:rsidR="00D14680" w:rsidRDefault="00D14680" w:rsidP="00D14680">
      <w:pPr>
        <w:pStyle w:val="Heading1"/>
      </w:pPr>
      <w:bookmarkStart w:id="2" w:name="_Toc242573354"/>
      <w:r>
        <w:t>Discussion</w:t>
      </w:r>
    </w:p>
    <w:p w14:paraId="0CDF5F66" w14:textId="244F00A5" w:rsidR="006F5DBE" w:rsidRDefault="000820C2" w:rsidP="006F5DBE">
      <w:pPr>
        <w:rPr>
          <w:lang w:val="en-GB" w:eastAsia="zh-CN"/>
        </w:rPr>
      </w:pPr>
      <w:r>
        <w:rPr>
          <w:lang w:val="en-GB" w:eastAsia="zh-CN"/>
        </w:rPr>
        <w:t xml:space="preserve">Two corrections were proposed [1, 2]: </w:t>
      </w:r>
    </w:p>
    <w:p w14:paraId="05D8713F" w14:textId="6D88A187" w:rsidR="000820C2" w:rsidRDefault="00664DAA" w:rsidP="000820C2">
      <w:pPr>
        <w:pStyle w:val="ListParagraph"/>
        <w:numPr>
          <w:ilvl w:val="0"/>
          <w:numId w:val="44"/>
        </w:numPr>
        <w:rPr>
          <w:lang w:val="en-GB" w:eastAsia="zh-CN"/>
        </w:rPr>
      </w:pPr>
      <w:r>
        <w:rPr>
          <w:lang w:val="en-GB" w:eastAsia="zh-CN"/>
        </w:rPr>
        <w:t>Clarify if UE shall or may</w:t>
      </w:r>
      <w:r w:rsidR="00D14680">
        <w:rPr>
          <w:lang w:val="en-GB" w:eastAsia="zh-CN"/>
        </w:rPr>
        <w:t xml:space="preserve"> exclude the barred cell </w:t>
      </w:r>
      <w:r w:rsidR="001101CF">
        <w:rPr>
          <w:lang w:val="en-GB" w:eastAsia="zh-CN"/>
        </w:rPr>
        <w:t>in case if</w:t>
      </w:r>
      <w:r w:rsidR="00AF23C4">
        <w:rPr>
          <w:lang w:val="en-GB" w:eastAsia="zh-CN"/>
        </w:rPr>
        <w:t xml:space="preserve"> </w:t>
      </w:r>
      <w:r w:rsidR="00AF23C4" w:rsidRPr="00F8235F">
        <w:rPr>
          <w:i/>
          <w:iCs/>
          <w:lang w:val="en-GB" w:eastAsia="zh-CN"/>
        </w:rPr>
        <w:t>SIB1</w:t>
      </w:r>
      <w:r w:rsidR="00AF23C4">
        <w:rPr>
          <w:lang w:val="en-GB" w:eastAsia="zh-CN"/>
        </w:rPr>
        <w:t xml:space="preserve"> </w:t>
      </w:r>
      <w:r w:rsidR="001101CF">
        <w:rPr>
          <w:lang w:val="en-GB" w:eastAsia="zh-CN"/>
        </w:rPr>
        <w:t xml:space="preserve">reception fails </w:t>
      </w:r>
      <w:r w:rsidR="00AF23C4">
        <w:rPr>
          <w:lang w:val="en-GB" w:eastAsia="zh-CN"/>
        </w:rPr>
        <w:t>or TAC</w:t>
      </w:r>
      <w:r w:rsidR="001101CF">
        <w:rPr>
          <w:lang w:val="en-GB" w:eastAsia="zh-CN"/>
        </w:rPr>
        <w:t xml:space="preserve"> is</w:t>
      </w:r>
      <w:r w:rsidR="00AF23C4">
        <w:rPr>
          <w:lang w:val="en-GB" w:eastAsia="zh-CN"/>
        </w:rPr>
        <w:t xml:space="preserve"> missing</w:t>
      </w:r>
      <w:r w:rsidR="001101CF">
        <w:rPr>
          <w:lang w:val="en-GB" w:eastAsia="zh-CN"/>
        </w:rPr>
        <w:t>.</w:t>
      </w:r>
    </w:p>
    <w:p w14:paraId="13138805" w14:textId="2DA9B71F" w:rsidR="00AF23C4" w:rsidRPr="000820C2" w:rsidRDefault="007F0D06" w:rsidP="000820C2">
      <w:pPr>
        <w:pStyle w:val="ListParagraph"/>
        <w:numPr>
          <w:ilvl w:val="0"/>
          <w:numId w:val="44"/>
        </w:numPr>
        <w:rPr>
          <w:lang w:val="en-GB" w:eastAsia="zh-CN"/>
        </w:rPr>
      </w:pPr>
      <w:r>
        <w:rPr>
          <w:lang w:val="en-GB" w:eastAsia="zh-CN"/>
        </w:rPr>
        <w:t xml:space="preserve">Allow UE to perform intra-frequency cell re-selection when the UE does not support </w:t>
      </w:r>
      <w:r w:rsidR="00664DAA">
        <w:rPr>
          <w:lang w:val="en-GB" w:eastAsia="zh-CN"/>
        </w:rPr>
        <w:t xml:space="preserve">the cell’s </w:t>
      </w:r>
      <w:r>
        <w:rPr>
          <w:lang w:val="en-GB" w:eastAsia="zh-CN"/>
        </w:rPr>
        <w:t>BW</w:t>
      </w:r>
      <w:r w:rsidR="001101CF">
        <w:rPr>
          <w:lang w:val="en-GB" w:eastAsia="zh-CN"/>
        </w:rPr>
        <w:t>.</w:t>
      </w:r>
    </w:p>
    <w:p w14:paraId="022CA3EB" w14:textId="0E1AF44F" w:rsidR="00E80A80" w:rsidRPr="00E80A80" w:rsidRDefault="00E80A80" w:rsidP="004D10CC">
      <w:pPr>
        <w:rPr>
          <w:b/>
          <w:bCs/>
          <w:u w:val="single"/>
          <w:lang w:val="en-GB" w:eastAsia="zh-CN"/>
        </w:rPr>
      </w:pPr>
      <w:r w:rsidRPr="00E80A80">
        <w:rPr>
          <w:b/>
          <w:bCs/>
          <w:u w:val="single"/>
          <w:lang w:val="en-GB" w:eastAsia="zh-CN"/>
        </w:rPr>
        <w:t>Correction 1</w:t>
      </w:r>
    </w:p>
    <w:p w14:paraId="7606F2B8" w14:textId="185D641D" w:rsidR="00911778" w:rsidRDefault="00115EC2" w:rsidP="004D10CC">
      <w:pPr>
        <w:rPr>
          <w:lang w:val="en-GB" w:eastAsia="zh-CN"/>
        </w:rPr>
      </w:pPr>
      <w:r>
        <w:rPr>
          <w:lang w:val="en-GB" w:eastAsia="zh-CN"/>
        </w:rPr>
        <w:t>The first correction is motivated because 38.304</w:t>
      </w:r>
      <w:r w:rsidR="00566F46">
        <w:rPr>
          <w:lang w:val="en-GB" w:eastAsia="zh-CN"/>
        </w:rPr>
        <w:t xml:space="preserve"> first says that the UE </w:t>
      </w:r>
      <w:r w:rsidR="00566F46" w:rsidRPr="0003651F">
        <w:rPr>
          <w:b/>
          <w:bCs/>
          <w:lang w:val="en-GB" w:eastAsia="zh-CN"/>
        </w:rPr>
        <w:t>may</w:t>
      </w:r>
      <w:r w:rsidR="00566F46">
        <w:rPr>
          <w:lang w:val="en-GB" w:eastAsia="zh-CN"/>
        </w:rPr>
        <w:t xml:space="preserve"> exclude the barred cell for these two use cases, but </w:t>
      </w:r>
      <w:r w:rsidR="00B52EB5">
        <w:rPr>
          <w:lang w:val="en-GB" w:eastAsia="zh-CN"/>
        </w:rPr>
        <w:t xml:space="preserve">next says that </w:t>
      </w:r>
      <w:r w:rsidR="00566F46">
        <w:rPr>
          <w:lang w:val="en-GB" w:eastAsia="zh-CN"/>
        </w:rPr>
        <w:t xml:space="preserve">when </w:t>
      </w:r>
      <w:r w:rsidR="0003651F" w:rsidRPr="0003651F">
        <w:rPr>
          <w:i/>
          <w:iCs/>
          <w:lang w:val="en-GB" w:eastAsia="zh-CN"/>
        </w:rPr>
        <w:t>intraFreqReselection</w:t>
      </w:r>
      <w:r w:rsidR="0003651F">
        <w:rPr>
          <w:lang w:val="en-GB" w:eastAsia="zh-CN"/>
        </w:rPr>
        <w:t xml:space="preserve"> </w:t>
      </w:r>
      <w:r w:rsidR="00566F46">
        <w:rPr>
          <w:lang w:val="en-GB" w:eastAsia="zh-CN"/>
        </w:rPr>
        <w:t xml:space="preserve">is set to allowed, the UE </w:t>
      </w:r>
      <w:r w:rsidR="00566F46" w:rsidRPr="0003651F">
        <w:rPr>
          <w:b/>
          <w:bCs/>
          <w:lang w:val="en-GB" w:eastAsia="zh-CN"/>
        </w:rPr>
        <w:t>shall</w:t>
      </w:r>
      <w:r w:rsidR="00566F46">
        <w:rPr>
          <w:lang w:val="en-GB" w:eastAsia="zh-CN"/>
        </w:rPr>
        <w:t xml:space="preserve"> exclude the barred cell: </w:t>
      </w:r>
    </w:p>
    <w:p w14:paraId="66C12594" w14:textId="77777777" w:rsidR="00911778" w:rsidRPr="002354E4" w:rsidRDefault="00911778" w:rsidP="00911778">
      <w:pPr>
        <w:spacing w:after="0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2354E4">
        <w:rPr>
          <w:rFonts w:ascii="Times New Roman" w:hAnsi="Times New Roman"/>
          <w:color w:val="C45911" w:themeColor="accent2" w:themeShade="BF"/>
          <w:sz w:val="18"/>
          <w:szCs w:val="18"/>
        </w:rPr>
        <w:t>When cell status "barred" is indicated or to be treated as if the cell status is "barred",</w:t>
      </w:r>
    </w:p>
    <w:p w14:paraId="1ACB8D70" w14:textId="77777777" w:rsidR="00911778" w:rsidRPr="002354E4" w:rsidRDefault="00911778" w:rsidP="00911778">
      <w:pPr>
        <w:pStyle w:val="B1"/>
        <w:spacing w:after="0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-</w:t>
      </w:r>
      <w:r w:rsidRPr="002354E4">
        <w:rPr>
          <w:color w:val="C45911" w:themeColor="accent2" w:themeShade="BF"/>
          <w:sz w:val="18"/>
          <w:szCs w:val="18"/>
        </w:rPr>
        <w:tab/>
        <w:t>The UE is not permitted to select/reselect this cell, not even for emergency calls.</w:t>
      </w:r>
    </w:p>
    <w:p w14:paraId="0DFDC008" w14:textId="77777777" w:rsidR="00911778" w:rsidRPr="002354E4" w:rsidRDefault="00911778" w:rsidP="00911778">
      <w:pPr>
        <w:pStyle w:val="B1"/>
        <w:spacing w:after="0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-</w:t>
      </w:r>
      <w:r w:rsidRPr="002354E4">
        <w:rPr>
          <w:color w:val="C45911" w:themeColor="accent2" w:themeShade="BF"/>
          <w:sz w:val="18"/>
          <w:szCs w:val="18"/>
        </w:rPr>
        <w:tab/>
        <w:t>The UE shall select another cell according to the following rule:</w:t>
      </w:r>
    </w:p>
    <w:p w14:paraId="5ABCAB2D" w14:textId="77777777" w:rsidR="00911778" w:rsidRPr="002354E4" w:rsidRDefault="00911778" w:rsidP="00911778">
      <w:pPr>
        <w:pStyle w:val="B1"/>
        <w:spacing w:after="0"/>
        <w:rPr>
          <w:color w:val="C45911" w:themeColor="accent2" w:themeShade="BF"/>
          <w:sz w:val="18"/>
          <w:szCs w:val="18"/>
          <w:lang w:eastAsia="ja-JP"/>
        </w:rPr>
      </w:pPr>
      <w:r w:rsidRPr="002354E4">
        <w:rPr>
          <w:color w:val="C45911" w:themeColor="accent2" w:themeShade="BF"/>
          <w:sz w:val="18"/>
          <w:szCs w:val="18"/>
          <w:lang w:eastAsia="ja-JP"/>
        </w:rPr>
        <w:t>-</w:t>
      </w:r>
      <w:r w:rsidRPr="002354E4">
        <w:rPr>
          <w:color w:val="C45911" w:themeColor="accent2" w:themeShade="BF"/>
          <w:sz w:val="18"/>
          <w:szCs w:val="18"/>
          <w:lang w:eastAsia="ja-JP"/>
        </w:rPr>
        <w:tab/>
        <w:t xml:space="preserve">If the cell is to be treated as if the cell status is "barred" due to being </w:t>
      </w:r>
      <w:r w:rsidRPr="002354E4">
        <w:rPr>
          <w:color w:val="C45911" w:themeColor="accent2" w:themeShade="BF"/>
          <w:sz w:val="18"/>
          <w:szCs w:val="18"/>
        </w:rPr>
        <w:t xml:space="preserve">unable to acquire the </w:t>
      </w:r>
      <w:r w:rsidRPr="002354E4">
        <w:rPr>
          <w:i/>
          <w:color w:val="C45911" w:themeColor="accent2" w:themeShade="BF"/>
          <w:sz w:val="18"/>
          <w:szCs w:val="18"/>
        </w:rPr>
        <w:t>MIB</w:t>
      </w:r>
      <w:r w:rsidRPr="002354E4">
        <w:rPr>
          <w:color w:val="C45911" w:themeColor="accent2" w:themeShade="BF"/>
          <w:sz w:val="18"/>
          <w:szCs w:val="18"/>
          <w:lang w:eastAsia="ja-JP"/>
        </w:rPr>
        <w:t>:</w:t>
      </w:r>
    </w:p>
    <w:p w14:paraId="12FFC700" w14:textId="77777777" w:rsidR="00911778" w:rsidRPr="002354E4" w:rsidRDefault="00911778" w:rsidP="00911778">
      <w:pPr>
        <w:pStyle w:val="B2"/>
        <w:spacing w:after="0"/>
        <w:rPr>
          <w:color w:val="C45911" w:themeColor="accent2" w:themeShade="BF"/>
          <w:sz w:val="18"/>
          <w:szCs w:val="18"/>
          <w:lang w:eastAsia="ja-JP"/>
        </w:rPr>
      </w:pPr>
      <w:r w:rsidRPr="002354E4">
        <w:rPr>
          <w:color w:val="C45911" w:themeColor="accent2" w:themeShade="BF"/>
          <w:sz w:val="18"/>
          <w:szCs w:val="18"/>
          <w:lang w:eastAsia="ja-JP"/>
        </w:rPr>
        <w:t>-</w:t>
      </w:r>
      <w:r w:rsidRPr="002354E4">
        <w:rPr>
          <w:color w:val="C45911" w:themeColor="accent2" w:themeShade="BF"/>
          <w:sz w:val="18"/>
          <w:szCs w:val="18"/>
          <w:lang w:eastAsia="ja-JP"/>
        </w:rPr>
        <w:tab/>
        <w:t>the UE may exclude the barred cell as a candidate for cell selection/reselection for up to 300 seconds.</w:t>
      </w:r>
    </w:p>
    <w:p w14:paraId="798202D2" w14:textId="77777777" w:rsidR="00911778" w:rsidRPr="002354E4" w:rsidRDefault="00911778" w:rsidP="00911778">
      <w:pPr>
        <w:pStyle w:val="B2"/>
        <w:spacing w:after="0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-</w:t>
      </w:r>
      <w:r w:rsidRPr="002354E4">
        <w:rPr>
          <w:color w:val="C45911" w:themeColor="accent2" w:themeShade="BF"/>
          <w:sz w:val="18"/>
          <w:szCs w:val="18"/>
        </w:rPr>
        <w:tab/>
        <w:t>the UE may select another cell on the same frequency if the selection criteria are fulfilled.</w:t>
      </w:r>
    </w:p>
    <w:p w14:paraId="0BB3187F" w14:textId="77777777" w:rsidR="00911778" w:rsidRPr="002354E4" w:rsidRDefault="00911778" w:rsidP="00911778">
      <w:pPr>
        <w:pStyle w:val="B1"/>
        <w:spacing w:after="0"/>
        <w:rPr>
          <w:color w:val="C45911" w:themeColor="accent2" w:themeShade="BF"/>
          <w:sz w:val="18"/>
          <w:szCs w:val="18"/>
          <w:lang w:eastAsia="ja-JP"/>
        </w:rPr>
      </w:pPr>
      <w:r w:rsidRPr="002354E4">
        <w:rPr>
          <w:color w:val="C45911" w:themeColor="accent2" w:themeShade="BF"/>
          <w:sz w:val="18"/>
          <w:szCs w:val="18"/>
          <w:lang w:eastAsia="ja-JP"/>
        </w:rPr>
        <w:t>-</w:t>
      </w:r>
      <w:r w:rsidRPr="002354E4">
        <w:rPr>
          <w:color w:val="C45911" w:themeColor="accent2" w:themeShade="BF"/>
          <w:sz w:val="18"/>
          <w:szCs w:val="18"/>
          <w:lang w:eastAsia="ja-JP"/>
        </w:rPr>
        <w:tab/>
        <w:t>else:</w:t>
      </w:r>
    </w:p>
    <w:p w14:paraId="70BF6A52" w14:textId="77777777" w:rsidR="00911778" w:rsidRPr="002354E4" w:rsidRDefault="00911778" w:rsidP="00911778">
      <w:pPr>
        <w:pStyle w:val="B2"/>
        <w:spacing w:after="0"/>
        <w:rPr>
          <w:rFonts w:eastAsia="Malgun Gothic"/>
          <w:color w:val="C45911" w:themeColor="accent2" w:themeShade="BF"/>
          <w:sz w:val="18"/>
          <w:szCs w:val="18"/>
          <w:lang w:eastAsia="ko-KR"/>
        </w:rPr>
      </w:pPr>
      <w:r w:rsidRPr="002354E4">
        <w:rPr>
          <w:rFonts w:eastAsia="Malgun Gothic"/>
          <w:color w:val="C45911" w:themeColor="accent2" w:themeShade="BF"/>
          <w:sz w:val="18"/>
          <w:szCs w:val="18"/>
          <w:lang w:eastAsia="en-US"/>
        </w:rPr>
        <w:t>-</w:t>
      </w:r>
      <w:r w:rsidRPr="002354E4">
        <w:rPr>
          <w:rFonts w:eastAsia="Malgun Gothic"/>
          <w:color w:val="C45911" w:themeColor="accent2" w:themeShade="BF"/>
          <w:sz w:val="18"/>
          <w:szCs w:val="18"/>
        </w:rPr>
        <w:tab/>
        <w:t xml:space="preserve">If </w:t>
      </w:r>
      <w:r w:rsidRPr="002354E4">
        <w:rPr>
          <w:rFonts w:eastAsia="Malgun Gothic"/>
          <w:color w:val="C45911" w:themeColor="accent2" w:themeShade="BF"/>
          <w:sz w:val="18"/>
          <w:szCs w:val="18"/>
          <w:lang w:eastAsia="ko-KR"/>
        </w:rPr>
        <w:t xml:space="preserve">the cell is to be treated as if the cell status is </w:t>
      </w:r>
      <w:r w:rsidRPr="002354E4">
        <w:rPr>
          <w:rFonts w:eastAsia="Malgun Gothic"/>
          <w:color w:val="C45911" w:themeColor="accent2" w:themeShade="BF"/>
          <w:sz w:val="18"/>
          <w:szCs w:val="18"/>
        </w:rPr>
        <w:t>"</w:t>
      </w:r>
      <w:r w:rsidRPr="002354E4">
        <w:rPr>
          <w:rFonts w:eastAsia="Malgun Gothic"/>
          <w:color w:val="C45911" w:themeColor="accent2" w:themeShade="BF"/>
          <w:sz w:val="18"/>
          <w:szCs w:val="18"/>
          <w:lang w:eastAsia="ko-KR"/>
        </w:rPr>
        <w:t>barred</w:t>
      </w:r>
      <w:r w:rsidRPr="002354E4">
        <w:rPr>
          <w:rFonts w:eastAsia="Malgun Gothic"/>
          <w:color w:val="C45911" w:themeColor="accent2" w:themeShade="BF"/>
          <w:sz w:val="18"/>
          <w:szCs w:val="18"/>
        </w:rPr>
        <w:t>"</w:t>
      </w:r>
      <w:r w:rsidRPr="002354E4">
        <w:rPr>
          <w:rFonts w:eastAsia="Malgun Gothic"/>
          <w:color w:val="C45911" w:themeColor="accent2" w:themeShade="BF"/>
          <w:sz w:val="18"/>
          <w:szCs w:val="18"/>
          <w:lang w:eastAsia="ko-KR"/>
        </w:rPr>
        <w:t xml:space="preserve"> due to being </w:t>
      </w:r>
      <w:r w:rsidRPr="002354E4">
        <w:rPr>
          <w:rFonts w:eastAsia="Malgun Gothic"/>
          <w:color w:val="C45911" w:themeColor="accent2" w:themeShade="BF"/>
          <w:sz w:val="18"/>
          <w:szCs w:val="18"/>
          <w:highlight w:val="green"/>
          <w:lang w:eastAsia="ko-KR"/>
        </w:rPr>
        <w:t xml:space="preserve">unable to acquire the </w:t>
      </w:r>
      <w:r w:rsidRPr="002354E4">
        <w:rPr>
          <w:rFonts w:eastAsia="Malgun Gothic"/>
          <w:i/>
          <w:color w:val="C45911" w:themeColor="accent2" w:themeShade="BF"/>
          <w:sz w:val="18"/>
          <w:szCs w:val="18"/>
          <w:highlight w:val="green"/>
          <w:lang w:eastAsia="ko-KR"/>
        </w:rPr>
        <w:t xml:space="preserve">SIB1 </w:t>
      </w:r>
      <w:r w:rsidRPr="002354E4">
        <w:rPr>
          <w:rFonts w:eastAsia="Malgun Gothic"/>
          <w:color w:val="C45911" w:themeColor="accent2" w:themeShade="BF"/>
          <w:sz w:val="18"/>
          <w:szCs w:val="18"/>
          <w:lang w:eastAsia="ko-KR"/>
        </w:rPr>
        <w:t xml:space="preserve">or due to </w:t>
      </w:r>
      <w:r w:rsidRPr="002354E4">
        <w:rPr>
          <w:i/>
          <w:color w:val="C45911" w:themeColor="accent2" w:themeShade="BF"/>
          <w:sz w:val="18"/>
          <w:szCs w:val="18"/>
          <w:highlight w:val="green"/>
        </w:rPr>
        <w:t xml:space="preserve">trackingAreaCode </w:t>
      </w:r>
      <w:r w:rsidRPr="002354E4">
        <w:rPr>
          <w:color w:val="C45911" w:themeColor="accent2" w:themeShade="BF"/>
          <w:sz w:val="18"/>
          <w:szCs w:val="18"/>
          <w:highlight w:val="green"/>
        </w:rPr>
        <w:t xml:space="preserve">being absent </w:t>
      </w:r>
      <w:r w:rsidRPr="002354E4">
        <w:rPr>
          <w:color w:val="C45911" w:themeColor="accent2" w:themeShade="BF"/>
          <w:sz w:val="18"/>
          <w:szCs w:val="18"/>
          <w:highlight w:val="green"/>
          <w:lang w:eastAsia="ja-JP"/>
        </w:rPr>
        <w:t xml:space="preserve">in </w:t>
      </w:r>
      <w:r w:rsidRPr="002354E4">
        <w:rPr>
          <w:i/>
          <w:color w:val="C45911" w:themeColor="accent2" w:themeShade="BF"/>
          <w:sz w:val="18"/>
          <w:szCs w:val="18"/>
          <w:highlight w:val="green"/>
          <w:lang w:eastAsia="ja-JP"/>
        </w:rPr>
        <w:t xml:space="preserve">SIB1 </w:t>
      </w:r>
      <w:r w:rsidRPr="002354E4">
        <w:rPr>
          <w:color w:val="C45911" w:themeColor="accent2" w:themeShade="BF"/>
          <w:sz w:val="18"/>
          <w:szCs w:val="18"/>
        </w:rPr>
        <w:t xml:space="preserve">as specified in TS </w:t>
      </w:r>
      <w:r w:rsidRPr="002354E4">
        <w:rPr>
          <w:color w:val="C45911" w:themeColor="accent2" w:themeShade="BF"/>
          <w:sz w:val="18"/>
          <w:szCs w:val="18"/>
          <w:lang w:eastAsia="ja-JP"/>
        </w:rPr>
        <w:t>38</w:t>
      </w:r>
      <w:r w:rsidRPr="002354E4">
        <w:rPr>
          <w:color w:val="C45911" w:themeColor="accent2" w:themeShade="BF"/>
          <w:sz w:val="18"/>
          <w:szCs w:val="18"/>
        </w:rPr>
        <w:t>.</w:t>
      </w:r>
      <w:r w:rsidRPr="002354E4">
        <w:rPr>
          <w:color w:val="C45911" w:themeColor="accent2" w:themeShade="BF"/>
          <w:sz w:val="18"/>
          <w:szCs w:val="18"/>
          <w:lang w:eastAsia="ja-JP"/>
        </w:rPr>
        <w:t xml:space="preserve">331 </w:t>
      </w:r>
      <w:r w:rsidRPr="002354E4">
        <w:rPr>
          <w:color w:val="C45911" w:themeColor="accent2" w:themeShade="BF"/>
          <w:sz w:val="18"/>
          <w:szCs w:val="18"/>
        </w:rPr>
        <w:t>[3]</w:t>
      </w:r>
      <w:r w:rsidRPr="002354E4">
        <w:rPr>
          <w:rFonts w:eastAsia="Malgun Gothic"/>
          <w:color w:val="C45911" w:themeColor="accent2" w:themeShade="BF"/>
          <w:sz w:val="18"/>
          <w:szCs w:val="18"/>
          <w:lang w:eastAsia="ko-KR"/>
        </w:rPr>
        <w:t>:</w:t>
      </w:r>
    </w:p>
    <w:p w14:paraId="7A5EAFBD" w14:textId="77777777" w:rsidR="00911778" w:rsidRPr="002354E4" w:rsidRDefault="00911778" w:rsidP="00911778">
      <w:pPr>
        <w:pStyle w:val="B3"/>
        <w:spacing w:after="0"/>
        <w:rPr>
          <w:rFonts w:eastAsia="Malgun Gothic"/>
          <w:color w:val="C45911" w:themeColor="accent2" w:themeShade="BF"/>
          <w:sz w:val="18"/>
          <w:szCs w:val="18"/>
          <w:lang w:eastAsia="ko-KR"/>
        </w:rPr>
      </w:pPr>
      <w:r w:rsidRPr="002354E4">
        <w:rPr>
          <w:rFonts w:eastAsia="Malgun Gothic"/>
          <w:color w:val="C45911" w:themeColor="accent2" w:themeShade="BF"/>
          <w:sz w:val="18"/>
          <w:szCs w:val="18"/>
        </w:rPr>
        <w:t>-</w:t>
      </w:r>
      <w:r w:rsidRPr="002354E4">
        <w:rPr>
          <w:rFonts w:eastAsia="Malgun Gothic"/>
          <w:color w:val="C45911" w:themeColor="accent2" w:themeShade="BF"/>
          <w:sz w:val="18"/>
          <w:szCs w:val="18"/>
        </w:rPr>
        <w:tab/>
      </w:r>
      <w:r w:rsidRPr="002354E4">
        <w:rPr>
          <w:rFonts w:eastAsia="Malgun Gothic"/>
          <w:color w:val="C45911" w:themeColor="accent2" w:themeShade="BF"/>
          <w:sz w:val="18"/>
          <w:szCs w:val="18"/>
          <w:lang w:eastAsia="ko-KR"/>
        </w:rPr>
        <w:t xml:space="preserve">The UE </w:t>
      </w:r>
      <w:r w:rsidRPr="002354E4">
        <w:rPr>
          <w:rFonts w:eastAsia="Malgun Gothic"/>
          <w:color w:val="C45911" w:themeColor="accent2" w:themeShade="BF"/>
          <w:sz w:val="18"/>
          <w:szCs w:val="18"/>
          <w:highlight w:val="green"/>
          <w:lang w:eastAsia="ko-KR"/>
        </w:rPr>
        <w:t>may exclude the barred cell</w:t>
      </w:r>
      <w:r w:rsidRPr="002354E4">
        <w:rPr>
          <w:rFonts w:eastAsia="Malgun Gothic"/>
          <w:color w:val="C45911" w:themeColor="accent2" w:themeShade="BF"/>
          <w:sz w:val="18"/>
          <w:szCs w:val="18"/>
          <w:lang w:eastAsia="ko-KR"/>
        </w:rPr>
        <w:t xml:space="preserve"> as a candidate for cell selection/reselection for up to 300 seconds.</w:t>
      </w:r>
    </w:p>
    <w:p w14:paraId="1D88F1DA" w14:textId="77777777" w:rsidR="00911778" w:rsidRPr="002354E4" w:rsidRDefault="00911778" w:rsidP="00911778">
      <w:pPr>
        <w:pStyle w:val="B2"/>
        <w:spacing w:after="0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-</w:t>
      </w:r>
      <w:r w:rsidRPr="002354E4">
        <w:rPr>
          <w:color w:val="C45911" w:themeColor="accent2" w:themeShade="BF"/>
          <w:sz w:val="18"/>
          <w:szCs w:val="18"/>
        </w:rPr>
        <w:tab/>
        <w:t xml:space="preserve">If the field </w:t>
      </w:r>
      <w:r w:rsidRPr="002354E4">
        <w:rPr>
          <w:i/>
          <w:color w:val="C45911" w:themeColor="accent2" w:themeShade="BF"/>
          <w:sz w:val="18"/>
          <w:szCs w:val="18"/>
          <w:highlight w:val="cyan"/>
        </w:rPr>
        <w:t>intraFreqReselection</w:t>
      </w:r>
      <w:r w:rsidRPr="002354E4">
        <w:rPr>
          <w:color w:val="C45911" w:themeColor="accent2" w:themeShade="BF"/>
          <w:sz w:val="18"/>
          <w:szCs w:val="18"/>
          <w:highlight w:val="cyan"/>
        </w:rPr>
        <w:t xml:space="preserve"> </w:t>
      </w:r>
      <w:r w:rsidRPr="002354E4">
        <w:rPr>
          <w:color w:val="C45911" w:themeColor="accent2" w:themeShade="BF"/>
          <w:sz w:val="18"/>
          <w:szCs w:val="18"/>
        </w:rPr>
        <w:t xml:space="preserve">in </w:t>
      </w:r>
      <w:r w:rsidRPr="002354E4">
        <w:rPr>
          <w:i/>
          <w:color w:val="C45911" w:themeColor="accent2" w:themeShade="BF"/>
          <w:sz w:val="18"/>
          <w:szCs w:val="18"/>
        </w:rPr>
        <w:t>MIB</w:t>
      </w:r>
      <w:r w:rsidRPr="002354E4">
        <w:rPr>
          <w:color w:val="C45911" w:themeColor="accent2" w:themeShade="BF"/>
          <w:sz w:val="18"/>
          <w:szCs w:val="18"/>
        </w:rPr>
        <w:t xml:space="preserve"> message is set to "</w:t>
      </w:r>
      <w:r w:rsidRPr="002354E4">
        <w:rPr>
          <w:color w:val="C45911" w:themeColor="accent2" w:themeShade="BF"/>
          <w:sz w:val="18"/>
          <w:szCs w:val="18"/>
          <w:highlight w:val="cyan"/>
        </w:rPr>
        <w:t>allowed</w:t>
      </w:r>
      <w:r w:rsidRPr="002354E4">
        <w:rPr>
          <w:color w:val="C45911" w:themeColor="accent2" w:themeShade="BF"/>
          <w:sz w:val="18"/>
          <w:szCs w:val="18"/>
        </w:rPr>
        <w:t>", the UE may select another cell on the same frequency if re-selection criteria are fulfilled;</w:t>
      </w:r>
    </w:p>
    <w:p w14:paraId="29B30C57" w14:textId="77777777" w:rsidR="00911778" w:rsidRPr="002354E4" w:rsidRDefault="00911778" w:rsidP="00911778">
      <w:pPr>
        <w:pStyle w:val="B3"/>
        <w:spacing w:after="0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-</w:t>
      </w:r>
      <w:r w:rsidRPr="002354E4">
        <w:rPr>
          <w:color w:val="C45911" w:themeColor="accent2" w:themeShade="BF"/>
          <w:sz w:val="18"/>
          <w:szCs w:val="18"/>
        </w:rPr>
        <w:tab/>
        <w:t xml:space="preserve">The UE </w:t>
      </w:r>
      <w:r w:rsidRPr="002354E4">
        <w:rPr>
          <w:color w:val="C45911" w:themeColor="accent2" w:themeShade="BF"/>
          <w:sz w:val="18"/>
          <w:szCs w:val="18"/>
          <w:highlight w:val="cyan"/>
        </w:rPr>
        <w:t xml:space="preserve">shall exclude the barred cell </w:t>
      </w:r>
      <w:r w:rsidRPr="002354E4">
        <w:rPr>
          <w:color w:val="C45911" w:themeColor="accent2" w:themeShade="BF"/>
          <w:sz w:val="18"/>
          <w:szCs w:val="18"/>
        </w:rPr>
        <w:t>as a candidate for cell selection/reselection for 300 seconds.</w:t>
      </w:r>
    </w:p>
    <w:p w14:paraId="54ED3EC5" w14:textId="77777777" w:rsidR="00911778" w:rsidRPr="002354E4" w:rsidRDefault="00911778" w:rsidP="00911778">
      <w:pPr>
        <w:pStyle w:val="B2"/>
        <w:spacing w:after="0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-</w:t>
      </w:r>
      <w:r w:rsidRPr="002354E4">
        <w:rPr>
          <w:color w:val="C45911" w:themeColor="accent2" w:themeShade="BF"/>
          <w:sz w:val="18"/>
          <w:szCs w:val="18"/>
        </w:rPr>
        <w:tab/>
        <w:t xml:space="preserve">If the field </w:t>
      </w:r>
      <w:r w:rsidRPr="002354E4">
        <w:rPr>
          <w:i/>
          <w:color w:val="C45911" w:themeColor="accent2" w:themeShade="BF"/>
          <w:sz w:val="18"/>
          <w:szCs w:val="18"/>
        </w:rPr>
        <w:t>intraFreqReselection</w:t>
      </w:r>
      <w:r w:rsidRPr="002354E4">
        <w:rPr>
          <w:color w:val="C45911" w:themeColor="accent2" w:themeShade="BF"/>
          <w:sz w:val="18"/>
          <w:szCs w:val="18"/>
        </w:rPr>
        <w:t xml:space="preserve"> in </w:t>
      </w:r>
      <w:r w:rsidRPr="002354E4">
        <w:rPr>
          <w:i/>
          <w:color w:val="C45911" w:themeColor="accent2" w:themeShade="BF"/>
          <w:sz w:val="18"/>
          <w:szCs w:val="18"/>
        </w:rPr>
        <w:t>MIB</w:t>
      </w:r>
      <w:r w:rsidRPr="002354E4">
        <w:rPr>
          <w:color w:val="C45911" w:themeColor="accent2" w:themeShade="BF"/>
          <w:sz w:val="18"/>
          <w:szCs w:val="18"/>
        </w:rPr>
        <w:t xml:space="preserve"> message is set to "not allowed":</w:t>
      </w:r>
    </w:p>
    <w:p w14:paraId="2C8DEB40" w14:textId="77777777" w:rsidR="00911778" w:rsidRPr="002354E4" w:rsidRDefault="00911778" w:rsidP="00911778">
      <w:pPr>
        <w:pStyle w:val="B3"/>
        <w:spacing w:after="0"/>
        <w:ind w:hanging="235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-</w:t>
      </w:r>
      <w:r w:rsidRPr="002354E4">
        <w:rPr>
          <w:color w:val="C45911" w:themeColor="accent2" w:themeShade="BF"/>
          <w:sz w:val="18"/>
          <w:szCs w:val="18"/>
        </w:rPr>
        <w:tab/>
        <w:t>If the cell operates in licensed spectrum or if this cell belongs to a PLMN which is indicated as being equivalent to the registered PLMN:</w:t>
      </w:r>
    </w:p>
    <w:p w14:paraId="5B86CE5D" w14:textId="77777777" w:rsidR="00911778" w:rsidRPr="002354E4" w:rsidRDefault="00911778" w:rsidP="00911778">
      <w:pPr>
        <w:pStyle w:val="B4"/>
        <w:spacing w:after="0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-</w:t>
      </w:r>
      <w:r w:rsidRPr="002354E4">
        <w:rPr>
          <w:color w:val="C45911" w:themeColor="accent2" w:themeShade="BF"/>
          <w:sz w:val="18"/>
          <w:szCs w:val="18"/>
        </w:rPr>
        <w:tab/>
        <w:t>the UE shall not re-select a cell on the same frequency as the barred cell;</w:t>
      </w:r>
    </w:p>
    <w:p w14:paraId="5DA7B700" w14:textId="77777777" w:rsidR="00911778" w:rsidRPr="002354E4" w:rsidRDefault="00911778" w:rsidP="00911778">
      <w:pPr>
        <w:pStyle w:val="B3"/>
        <w:spacing w:after="0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-</w:t>
      </w:r>
      <w:r w:rsidRPr="002354E4">
        <w:rPr>
          <w:color w:val="C45911" w:themeColor="accent2" w:themeShade="BF"/>
          <w:sz w:val="18"/>
          <w:szCs w:val="18"/>
        </w:rPr>
        <w:tab/>
        <w:t>else:</w:t>
      </w:r>
    </w:p>
    <w:p w14:paraId="06246673" w14:textId="77777777" w:rsidR="00911778" w:rsidRPr="002354E4" w:rsidRDefault="00911778" w:rsidP="00911778">
      <w:pPr>
        <w:pStyle w:val="B4"/>
        <w:spacing w:after="0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-</w:t>
      </w:r>
      <w:r w:rsidRPr="002354E4">
        <w:rPr>
          <w:color w:val="C45911" w:themeColor="accent2" w:themeShade="BF"/>
          <w:sz w:val="18"/>
          <w:szCs w:val="18"/>
        </w:rPr>
        <w:tab/>
        <w:t>the UE may select to another cell on the same frequency if reselection criteria are fulfilled.</w:t>
      </w:r>
    </w:p>
    <w:p w14:paraId="3D7B0F63" w14:textId="77777777" w:rsidR="00911778" w:rsidRPr="002354E4" w:rsidRDefault="00911778" w:rsidP="0003651F">
      <w:pPr>
        <w:pStyle w:val="B3"/>
        <w:spacing w:after="200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-</w:t>
      </w:r>
      <w:r w:rsidRPr="002354E4">
        <w:rPr>
          <w:color w:val="C45911" w:themeColor="accent2" w:themeShade="BF"/>
          <w:sz w:val="18"/>
          <w:szCs w:val="18"/>
        </w:rPr>
        <w:tab/>
        <w:t>The UE shall 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</w:r>
    </w:p>
    <w:p w14:paraId="4396BF07" w14:textId="7F469C87" w:rsidR="00911778" w:rsidRDefault="007713F2" w:rsidP="004D10CC">
      <w:pPr>
        <w:rPr>
          <w:lang w:val="en-GB" w:eastAsia="zh-CN"/>
        </w:rPr>
      </w:pPr>
      <w:r>
        <w:rPr>
          <w:lang w:val="en-GB" w:eastAsia="zh-CN"/>
        </w:rPr>
        <w:t xml:space="preserve">In case the UE is not able to acquire </w:t>
      </w:r>
      <w:r w:rsidRPr="007713F2">
        <w:rPr>
          <w:i/>
          <w:iCs/>
          <w:lang w:val="en-GB" w:eastAsia="zh-CN"/>
        </w:rPr>
        <w:t>SIB1</w:t>
      </w:r>
      <w:r>
        <w:rPr>
          <w:lang w:val="en-GB" w:eastAsia="zh-CN"/>
        </w:rPr>
        <w:t xml:space="preserve"> it is specified in</w:t>
      </w:r>
      <w:r w:rsidR="0003651F">
        <w:rPr>
          <w:lang w:val="en-GB" w:eastAsia="zh-CN"/>
        </w:rPr>
        <w:t xml:space="preserve"> section 5.2.2.5 </w:t>
      </w:r>
      <w:r w:rsidR="00B366C9">
        <w:rPr>
          <w:lang w:val="en-GB" w:eastAsia="zh-CN"/>
        </w:rPr>
        <w:t xml:space="preserve">in 38.331 that </w:t>
      </w:r>
      <w:r>
        <w:rPr>
          <w:lang w:val="en-GB" w:eastAsia="zh-CN"/>
        </w:rPr>
        <w:t xml:space="preserve">the UE shall use </w:t>
      </w:r>
      <w:r w:rsidRPr="007713F2">
        <w:rPr>
          <w:i/>
          <w:iCs/>
          <w:lang w:val="en-GB" w:eastAsia="zh-CN"/>
        </w:rPr>
        <w:t>intraFreqReselection</w:t>
      </w:r>
      <w:r w:rsidRPr="007713F2">
        <w:rPr>
          <w:lang w:val="en-GB" w:eastAsia="zh-CN"/>
        </w:rPr>
        <w:t xml:space="preserve"> in </w:t>
      </w:r>
      <w:r w:rsidRPr="007713F2">
        <w:rPr>
          <w:i/>
          <w:iCs/>
          <w:lang w:val="en-GB" w:eastAsia="zh-CN"/>
        </w:rPr>
        <w:t>MIB</w:t>
      </w:r>
      <w:r>
        <w:rPr>
          <w:lang w:val="en-GB" w:eastAsia="zh-CN"/>
        </w:rPr>
        <w:t xml:space="preserve">: </w:t>
      </w:r>
    </w:p>
    <w:p w14:paraId="44E4FBF9" w14:textId="77777777" w:rsidR="00470651" w:rsidRPr="002354E4" w:rsidRDefault="00470651" w:rsidP="00470651">
      <w:pPr>
        <w:pStyle w:val="B2"/>
        <w:spacing w:after="0"/>
        <w:ind w:left="284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2&gt;</w:t>
      </w:r>
      <w:r w:rsidRPr="002354E4">
        <w:rPr>
          <w:color w:val="C45911" w:themeColor="accent2" w:themeShade="BF"/>
          <w:sz w:val="18"/>
          <w:szCs w:val="18"/>
        </w:rPr>
        <w:tab/>
        <w:t xml:space="preserve">else if the UE is unable to acquire the </w:t>
      </w:r>
      <w:r w:rsidRPr="002354E4">
        <w:rPr>
          <w:i/>
          <w:color w:val="C45911" w:themeColor="accent2" w:themeShade="BF"/>
          <w:sz w:val="18"/>
          <w:szCs w:val="18"/>
        </w:rPr>
        <w:t>SIB1</w:t>
      </w:r>
      <w:r w:rsidRPr="002354E4">
        <w:rPr>
          <w:color w:val="C45911" w:themeColor="accent2" w:themeShade="BF"/>
          <w:sz w:val="18"/>
          <w:szCs w:val="18"/>
        </w:rPr>
        <w:t>:</w:t>
      </w:r>
    </w:p>
    <w:p w14:paraId="1FA35986" w14:textId="77777777" w:rsidR="00470651" w:rsidRPr="002354E4" w:rsidRDefault="00470651" w:rsidP="00470651">
      <w:pPr>
        <w:pStyle w:val="B3"/>
        <w:spacing w:after="0"/>
        <w:ind w:left="568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lastRenderedPageBreak/>
        <w:t>3&gt;</w:t>
      </w:r>
      <w:r w:rsidRPr="002354E4">
        <w:rPr>
          <w:color w:val="C45911" w:themeColor="accent2" w:themeShade="BF"/>
          <w:sz w:val="18"/>
          <w:szCs w:val="18"/>
        </w:rPr>
        <w:tab/>
        <w:t>consider the cell as barred in accordance with TS 38.304 [20].</w:t>
      </w:r>
    </w:p>
    <w:p w14:paraId="58AE29E4" w14:textId="77777777" w:rsidR="00470651" w:rsidRPr="002354E4" w:rsidRDefault="00470651" w:rsidP="00470651">
      <w:pPr>
        <w:pStyle w:val="B3"/>
        <w:spacing w:after="0"/>
        <w:ind w:left="568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3&gt;</w:t>
      </w:r>
      <w:r w:rsidRPr="002354E4">
        <w:rPr>
          <w:color w:val="C45911" w:themeColor="accent2" w:themeShade="BF"/>
          <w:sz w:val="18"/>
          <w:szCs w:val="18"/>
        </w:rPr>
        <w:tab/>
        <w:t xml:space="preserve">if the cell operates in licensed spectrum and </w:t>
      </w:r>
      <w:r w:rsidRPr="002354E4">
        <w:rPr>
          <w:i/>
          <w:color w:val="C45911" w:themeColor="accent2" w:themeShade="BF"/>
          <w:sz w:val="18"/>
          <w:szCs w:val="18"/>
        </w:rPr>
        <w:t>intraFreqReselection</w:t>
      </w:r>
      <w:r w:rsidRPr="002354E4">
        <w:rPr>
          <w:color w:val="C45911" w:themeColor="accent2" w:themeShade="BF"/>
          <w:sz w:val="18"/>
          <w:szCs w:val="18"/>
        </w:rPr>
        <w:t xml:space="preserve"> in </w:t>
      </w:r>
      <w:r w:rsidRPr="002354E4">
        <w:rPr>
          <w:i/>
          <w:color w:val="C45911" w:themeColor="accent2" w:themeShade="BF"/>
          <w:sz w:val="18"/>
          <w:szCs w:val="18"/>
        </w:rPr>
        <w:t>MIB</w:t>
      </w:r>
      <w:r w:rsidRPr="002354E4">
        <w:rPr>
          <w:color w:val="C45911" w:themeColor="accent2" w:themeShade="BF"/>
          <w:sz w:val="18"/>
          <w:szCs w:val="18"/>
        </w:rPr>
        <w:t xml:space="preserve"> is set to </w:t>
      </w:r>
      <w:r w:rsidRPr="002354E4">
        <w:rPr>
          <w:i/>
          <w:color w:val="C45911" w:themeColor="accent2" w:themeShade="BF"/>
          <w:sz w:val="18"/>
          <w:szCs w:val="18"/>
        </w:rPr>
        <w:t>notAllowed</w:t>
      </w:r>
      <w:r w:rsidRPr="002354E4">
        <w:rPr>
          <w:color w:val="C45911" w:themeColor="accent2" w:themeShade="BF"/>
          <w:sz w:val="18"/>
          <w:szCs w:val="18"/>
        </w:rPr>
        <w:t>:</w:t>
      </w:r>
    </w:p>
    <w:p w14:paraId="2C8A0338" w14:textId="77777777" w:rsidR="00470651" w:rsidRPr="002354E4" w:rsidRDefault="00470651" w:rsidP="00470651">
      <w:pPr>
        <w:pStyle w:val="B4"/>
        <w:spacing w:after="0"/>
        <w:ind w:left="851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4&gt;</w:t>
      </w:r>
      <w:r w:rsidRPr="002354E4">
        <w:rPr>
          <w:color w:val="C45911" w:themeColor="accent2" w:themeShade="BF"/>
          <w:sz w:val="18"/>
          <w:szCs w:val="18"/>
        </w:rPr>
        <w:tab/>
        <w:t>consider cell re-selection to other cells on the same frequency as the barred cell as not allowed, as specified in TS 38.304 [20].</w:t>
      </w:r>
    </w:p>
    <w:p w14:paraId="45AA4AB1" w14:textId="77777777" w:rsidR="00470651" w:rsidRPr="002354E4" w:rsidRDefault="00470651" w:rsidP="00470651">
      <w:pPr>
        <w:pStyle w:val="B3"/>
        <w:spacing w:after="0"/>
        <w:ind w:left="568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3&gt;</w:t>
      </w:r>
      <w:r w:rsidRPr="002354E4">
        <w:rPr>
          <w:color w:val="C45911" w:themeColor="accent2" w:themeShade="BF"/>
          <w:sz w:val="18"/>
          <w:szCs w:val="18"/>
        </w:rPr>
        <w:tab/>
        <w:t>else:</w:t>
      </w:r>
    </w:p>
    <w:p w14:paraId="31004FDA" w14:textId="77777777" w:rsidR="00470651" w:rsidRPr="002354E4" w:rsidRDefault="00470651" w:rsidP="00470651">
      <w:pPr>
        <w:pStyle w:val="B4"/>
        <w:spacing w:after="200"/>
        <w:ind w:left="851" w:right="-421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4&gt;</w:t>
      </w:r>
      <w:r w:rsidRPr="002354E4">
        <w:rPr>
          <w:color w:val="C45911" w:themeColor="accent2" w:themeShade="BF"/>
          <w:sz w:val="18"/>
          <w:szCs w:val="18"/>
        </w:rPr>
        <w:tab/>
        <w:t>consider cell re-selection to other cells on the same frequency as the barred cell as allowed, as specified in TS 38.304 [20].</w:t>
      </w:r>
    </w:p>
    <w:p w14:paraId="5655E16D" w14:textId="2A18398A" w:rsidR="00A6197C" w:rsidRDefault="00A6197C" w:rsidP="00A6197C">
      <w:pPr>
        <w:rPr>
          <w:lang w:val="en-GB" w:eastAsia="zh-CN"/>
        </w:rPr>
      </w:pPr>
      <w:r>
        <w:rPr>
          <w:lang w:val="en-GB" w:eastAsia="zh-CN"/>
        </w:rPr>
        <w:t xml:space="preserve">In case TAC is missing in </w:t>
      </w:r>
      <w:r w:rsidRPr="00A6197C">
        <w:rPr>
          <w:i/>
          <w:iCs/>
          <w:lang w:val="en-GB" w:eastAsia="zh-CN"/>
        </w:rPr>
        <w:t>SIB1</w:t>
      </w:r>
      <w:r>
        <w:rPr>
          <w:lang w:val="en-GB" w:eastAsia="zh-CN"/>
        </w:rPr>
        <w:t xml:space="preserve"> it is specified in section 5.2.2.</w:t>
      </w:r>
      <w:r w:rsidR="007F5B7A">
        <w:rPr>
          <w:lang w:val="en-GB" w:eastAsia="zh-CN"/>
        </w:rPr>
        <w:t>4.2</w:t>
      </w:r>
      <w:r>
        <w:rPr>
          <w:lang w:val="en-GB" w:eastAsia="zh-CN"/>
        </w:rPr>
        <w:t xml:space="preserve"> in 38.331 that the UE shall use </w:t>
      </w:r>
      <w:r w:rsidRPr="007713F2">
        <w:rPr>
          <w:i/>
          <w:iCs/>
          <w:lang w:val="en-GB" w:eastAsia="zh-CN"/>
        </w:rPr>
        <w:t>intraFreqReselection</w:t>
      </w:r>
      <w:r w:rsidRPr="007713F2">
        <w:rPr>
          <w:lang w:val="en-GB" w:eastAsia="zh-CN"/>
        </w:rPr>
        <w:t xml:space="preserve"> in </w:t>
      </w:r>
      <w:r w:rsidRPr="007713F2">
        <w:rPr>
          <w:i/>
          <w:iCs/>
          <w:lang w:val="en-GB" w:eastAsia="zh-CN"/>
        </w:rPr>
        <w:t>MIB</w:t>
      </w:r>
      <w:r>
        <w:rPr>
          <w:lang w:val="en-GB" w:eastAsia="zh-CN"/>
        </w:rPr>
        <w:t xml:space="preserve">: </w:t>
      </w:r>
    </w:p>
    <w:p w14:paraId="61233B0C" w14:textId="36879D48" w:rsidR="00A6197C" w:rsidRPr="002354E4" w:rsidRDefault="007F5B7A" w:rsidP="00453DEC">
      <w:pPr>
        <w:pStyle w:val="B3"/>
        <w:spacing w:after="0"/>
        <w:ind w:left="284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…</w:t>
      </w:r>
    </w:p>
    <w:p w14:paraId="1F9D3160" w14:textId="77777777" w:rsidR="00A6197C" w:rsidRPr="002354E4" w:rsidRDefault="00A6197C" w:rsidP="00453DEC">
      <w:pPr>
        <w:pStyle w:val="B3"/>
        <w:spacing w:after="0"/>
        <w:ind w:left="284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3&gt;</w:t>
      </w:r>
      <w:r w:rsidRPr="002354E4">
        <w:rPr>
          <w:color w:val="C45911" w:themeColor="accent2" w:themeShade="BF"/>
          <w:sz w:val="18"/>
          <w:szCs w:val="18"/>
        </w:rPr>
        <w:tab/>
        <w:t xml:space="preserve">if </w:t>
      </w:r>
      <w:r w:rsidRPr="002354E4">
        <w:rPr>
          <w:i/>
          <w:color w:val="C45911" w:themeColor="accent2" w:themeShade="BF"/>
          <w:sz w:val="18"/>
          <w:szCs w:val="18"/>
        </w:rPr>
        <w:t>trackingAreaCode</w:t>
      </w:r>
      <w:r w:rsidRPr="002354E4">
        <w:rPr>
          <w:color w:val="C45911" w:themeColor="accent2" w:themeShade="BF"/>
          <w:sz w:val="18"/>
          <w:szCs w:val="18"/>
        </w:rPr>
        <w:t xml:space="preserve"> is not provided for the selected PLMN nor the registered PLMN nor PLMN of the equivalent PLMN list nor the selected NPN nor the registered NPN:</w:t>
      </w:r>
    </w:p>
    <w:p w14:paraId="6C7BE692" w14:textId="77777777" w:rsidR="00A6197C" w:rsidRPr="002354E4" w:rsidRDefault="00A6197C" w:rsidP="00453DEC">
      <w:pPr>
        <w:pStyle w:val="B4"/>
        <w:spacing w:after="0"/>
        <w:ind w:left="567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4&gt;</w:t>
      </w:r>
      <w:r w:rsidRPr="002354E4">
        <w:rPr>
          <w:color w:val="C45911" w:themeColor="accent2" w:themeShade="BF"/>
          <w:sz w:val="18"/>
          <w:szCs w:val="18"/>
        </w:rPr>
        <w:tab/>
        <w:t>consider the cell as barred in accordance with TS 38.304 [20];</w:t>
      </w:r>
    </w:p>
    <w:p w14:paraId="68495FCE" w14:textId="77777777" w:rsidR="00A6197C" w:rsidRPr="002354E4" w:rsidRDefault="00A6197C" w:rsidP="00453DEC">
      <w:pPr>
        <w:pStyle w:val="B4"/>
        <w:spacing w:after="0"/>
        <w:ind w:left="567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4&gt;</w:t>
      </w:r>
      <w:r w:rsidRPr="002354E4">
        <w:rPr>
          <w:color w:val="C45911" w:themeColor="accent2" w:themeShade="BF"/>
          <w:sz w:val="18"/>
          <w:szCs w:val="18"/>
        </w:rPr>
        <w:tab/>
        <w:t xml:space="preserve">if </w:t>
      </w:r>
      <w:r w:rsidRPr="002354E4">
        <w:rPr>
          <w:i/>
          <w:color w:val="C45911" w:themeColor="accent2" w:themeShade="BF"/>
          <w:sz w:val="18"/>
          <w:szCs w:val="18"/>
        </w:rPr>
        <w:t>intraFreqReselection</w:t>
      </w:r>
      <w:r w:rsidRPr="002354E4">
        <w:rPr>
          <w:color w:val="C45911" w:themeColor="accent2" w:themeShade="BF"/>
          <w:sz w:val="18"/>
          <w:szCs w:val="18"/>
        </w:rPr>
        <w:t xml:space="preserve"> is set to notAllowed:</w:t>
      </w:r>
    </w:p>
    <w:p w14:paraId="61ED49E9" w14:textId="77777777" w:rsidR="00A6197C" w:rsidRPr="002354E4" w:rsidRDefault="00A6197C" w:rsidP="00453DEC">
      <w:pPr>
        <w:pStyle w:val="B5"/>
        <w:spacing w:after="0"/>
        <w:ind w:left="851" w:right="-846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5&gt;</w:t>
      </w:r>
      <w:r w:rsidRPr="002354E4">
        <w:rPr>
          <w:color w:val="C45911" w:themeColor="accent2" w:themeShade="BF"/>
          <w:sz w:val="18"/>
          <w:szCs w:val="18"/>
        </w:rPr>
        <w:tab/>
        <w:t>consider cell re-selection to other cells on the same frequency as the barred cell as not allowed, as specified in TS 38.304 [20];</w:t>
      </w:r>
    </w:p>
    <w:p w14:paraId="673954F2" w14:textId="77777777" w:rsidR="00A6197C" w:rsidRPr="002354E4" w:rsidRDefault="00A6197C" w:rsidP="00453DEC">
      <w:pPr>
        <w:pStyle w:val="B4"/>
        <w:spacing w:after="0"/>
        <w:ind w:left="567" w:right="-846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4&gt;</w:t>
      </w:r>
      <w:r w:rsidRPr="002354E4">
        <w:rPr>
          <w:color w:val="C45911" w:themeColor="accent2" w:themeShade="BF"/>
          <w:sz w:val="18"/>
          <w:szCs w:val="18"/>
        </w:rPr>
        <w:tab/>
        <w:t>else:</w:t>
      </w:r>
    </w:p>
    <w:p w14:paraId="1D7CB7EF" w14:textId="77777777" w:rsidR="00A6197C" w:rsidRPr="002354E4" w:rsidRDefault="00A6197C" w:rsidP="00453DEC">
      <w:pPr>
        <w:pStyle w:val="B5"/>
        <w:spacing w:after="0"/>
        <w:ind w:left="851" w:right="-846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5&gt;</w:t>
      </w:r>
      <w:r w:rsidRPr="002354E4">
        <w:rPr>
          <w:color w:val="C45911" w:themeColor="accent2" w:themeShade="BF"/>
          <w:sz w:val="18"/>
          <w:szCs w:val="18"/>
        </w:rPr>
        <w:tab/>
        <w:t>consider cell re-selection to other cells on the same frequency as the barred cell as allowed, as specified in TS 38.304 [20];</w:t>
      </w:r>
    </w:p>
    <w:p w14:paraId="3CBCCE14" w14:textId="7077607C" w:rsidR="00A6197C" w:rsidRPr="002354E4" w:rsidRDefault="00453DEC" w:rsidP="00371536">
      <w:pPr>
        <w:pStyle w:val="B3"/>
        <w:spacing w:after="200"/>
        <w:ind w:left="284"/>
        <w:rPr>
          <w:color w:val="C45911" w:themeColor="accent2" w:themeShade="BF"/>
          <w:sz w:val="18"/>
          <w:szCs w:val="18"/>
        </w:rPr>
      </w:pPr>
      <w:r w:rsidRPr="002354E4">
        <w:rPr>
          <w:color w:val="C45911" w:themeColor="accent2" w:themeShade="BF"/>
          <w:sz w:val="18"/>
          <w:szCs w:val="18"/>
        </w:rPr>
        <w:t>…</w:t>
      </w:r>
    </w:p>
    <w:p w14:paraId="1021A306" w14:textId="69E97367" w:rsidR="001015E7" w:rsidRDefault="001015E7" w:rsidP="004D10CC">
      <w:pPr>
        <w:rPr>
          <w:lang w:val="en-GB" w:eastAsia="zh-CN"/>
        </w:rPr>
      </w:pPr>
      <w:r>
        <w:rPr>
          <w:lang w:val="en-GB" w:eastAsia="zh-CN"/>
        </w:rPr>
        <w:t xml:space="preserve">There </w:t>
      </w:r>
      <w:r w:rsidR="00B26F0C">
        <w:rPr>
          <w:lang w:val="en-GB" w:eastAsia="zh-CN"/>
        </w:rPr>
        <w:t>are different (ambiguous) requirements for different use cases</w:t>
      </w:r>
      <w:r>
        <w:rPr>
          <w:lang w:val="en-GB" w:eastAsia="zh-CN"/>
        </w:rPr>
        <w:t>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256"/>
        <w:gridCol w:w="3402"/>
        <w:gridCol w:w="2976"/>
      </w:tblGrid>
      <w:tr w:rsidR="001015E7" w:rsidRPr="00840934" w14:paraId="23DE81B4" w14:textId="77777777" w:rsidTr="00FC28C7">
        <w:tc>
          <w:tcPr>
            <w:tcW w:w="3256" w:type="dxa"/>
          </w:tcPr>
          <w:p w14:paraId="74F66A2D" w14:textId="77777777" w:rsidR="001015E7" w:rsidRPr="00840934" w:rsidRDefault="001015E7" w:rsidP="00A6651D">
            <w:pPr>
              <w:spacing w:before="60" w:after="6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40934">
              <w:rPr>
                <w:rFonts w:ascii="Times New Roman" w:hAnsi="Times New Roman"/>
                <w:b/>
                <w:bCs/>
                <w:sz w:val="18"/>
                <w:szCs w:val="18"/>
              </w:rPr>
              <w:t>Use case</w:t>
            </w:r>
          </w:p>
        </w:tc>
        <w:tc>
          <w:tcPr>
            <w:tcW w:w="3402" w:type="dxa"/>
          </w:tcPr>
          <w:p w14:paraId="2C543E88" w14:textId="00BFB5D8" w:rsidR="001015E7" w:rsidRPr="00840934" w:rsidRDefault="001015E7" w:rsidP="00A6651D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UE may or shall exclude barred cell for cell (re-)selection</w:t>
            </w:r>
          </w:p>
        </w:tc>
        <w:tc>
          <w:tcPr>
            <w:tcW w:w="2976" w:type="dxa"/>
          </w:tcPr>
          <w:p w14:paraId="36EFAD77" w14:textId="77777777" w:rsidR="001015E7" w:rsidRPr="00840934" w:rsidRDefault="001015E7" w:rsidP="00A6651D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Intra-frequency cell (re-)selection</w:t>
            </w:r>
          </w:p>
        </w:tc>
      </w:tr>
      <w:tr w:rsidR="001015E7" w:rsidRPr="00840934" w14:paraId="79992106" w14:textId="77777777" w:rsidTr="00FC28C7">
        <w:tc>
          <w:tcPr>
            <w:tcW w:w="3256" w:type="dxa"/>
          </w:tcPr>
          <w:p w14:paraId="2A229735" w14:textId="77777777" w:rsidR="001015E7" w:rsidRPr="00840934" w:rsidRDefault="001015E7" w:rsidP="00A6651D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MIB failure</w:t>
            </w:r>
          </w:p>
        </w:tc>
        <w:tc>
          <w:tcPr>
            <w:tcW w:w="3402" w:type="dxa"/>
          </w:tcPr>
          <w:p w14:paraId="0C0F844E" w14:textId="77777777" w:rsidR="001015E7" w:rsidRPr="00840934" w:rsidRDefault="001015E7" w:rsidP="00A6651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May</w:t>
            </w:r>
          </w:p>
        </w:tc>
        <w:tc>
          <w:tcPr>
            <w:tcW w:w="2976" w:type="dxa"/>
          </w:tcPr>
          <w:p w14:paraId="4A5352B7" w14:textId="77777777" w:rsidR="001015E7" w:rsidRPr="00840934" w:rsidRDefault="001015E7" w:rsidP="00A6651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Allowed</w:t>
            </w:r>
          </w:p>
        </w:tc>
      </w:tr>
      <w:tr w:rsidR="001015E7" w:rsidRPr="00840934" w14:paraId="137DBBD3" w14:textId="77777777" w:rsidTr="00FC28C7">
        <w:tc>
          <w:tcPr>
            <w:tcW w:w="3256" w:type="dxa"/>
          </w:tcPr>
          <w:p w14:paraId="0294EEA0" w14:textId="77777777" w:rsidR="001015E7" w:rsidRPr="00840934" w:rsidRDefault="001015E7" w:rsidP="00A6651D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SIB1 failure</w:t>
            </w:r>
          </w:p>
        </w:tc>
        <w:tc>
          <w:tcPr>
            <w:tcW w:w="3402" w:type="dxa"/>
          </w:tcPr>
          <w:p w14:paraId="269324F4" w14:textId="4B9D948E" w:rsidR="001015E7" w:rsidRPr="00420C28" w:rsidRDefault="00420C28" w:rsidP="00A6651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0C28">
              <w:rPr>
                <w:rFonts w:ascii="Times New Roman" w:hAnsi="Times New Roman"/>
                <w:sz w:val="18"/>
                <w:szCs w:val="18"/>
              </w:rPr>
              <w:t>Ambiguous</w:t>
            </w:r>
          </w:p>
        </w:tc>
        <w:tc>
          <w:tcPr>
            <w:tcW w:w="2976" w:type="dxa"/>
          </w:tcPr>
          <w:p w14:paraId="75FD5A4A" w14:textId="77777777" w:rsidR="001015E7" w:rsidRPr="00840934" w:rsidRDefault="001015E7" w:rsidP="00A6651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Use </w:t>
            </w:r>
            <w:r w:rsidRPr="007D2F62">
              <w:rPr>
                <w:rFonts w:ascii="Times New Roman" w:hAnsi="Times New Roman"/>
                <w:i/>
              </w:rPr>
              <w:t>intraFreqReselection</w:t>
            </w:r>
          </w:p>
        </w:tc>
      </w:tr>
      <w:tr w:rsidR="001015E7" w:rsidRPr="00840934" w14:paraId="55110BC0" w14:textId="77777777" w:rsidTr="00FC28C7">
        <w:tc>
          <w:tcPr>
            <w:tcW w:w="3256" w:type="dxa"/>
          </w:tcPr>
          <w:p w14:paraId="599B59B4" w14:textId="77777777" w:rsidR="001015E7" w:rsidRPr="00840934" w:rsidRDefault="001015E7" w:rsidP="00A6651D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TAC missing</w:t>
            </w:r>
          </w:p>
        </w:tc>
        <w:tc>
          <w:tcPr>
            <w:tcW w:w="3402" w:type="dxa"/>
          </w:tcPr>
          <w:p w14:paraId="37CD363E" w14:textId="0EBD69BD" w:rsidR="001015E7" w:rsidRPr="00420C28" w:rsidRDefault="00420C28" w:rsidP="00A6651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0C28">
              <w:rPr>
                <w:rFonts w:ascii="Times New Roman" w:hAnsi="Times New Roman"/>
                <w:sz w:val="18"/>
                <w:szCs w:val="18"/>
              </w:rPr>
              <w:t>Ambiguous</w:t>
            </w:r>
          </w:p>
        </w:tc>
        <w:tc>
          <w:tcPr>
            <w:tcW w:w="2976" w:type="dxa"/>
          </w:tcPr>
          <w:p w14:paraId="56A6B8EC" w14:textId="77777777" w:rsidR="001015E7" w:rsidRPr="00840934" w:rsidRDefault="001015E7" w:rsidP="00A6651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Use </w:t>
            </w:r>
            <w:r w:rsidRPr="007D2F62">
              <w:rPr>
                <w:rFonts w:ascii="Times New Roman" w:hAnsi="Times New Roman"/>
                <w:i/>
              </w:rPr>
              <w:t>intraFreqReselection</w:t>
            </w:r>
          </w:p>
        </w:tc>
      </w:tr>
      <w:tr w:rsidR="001015E7" w:rsidRPr="00840934" w14:paraId="225B42E5" w14:textId="77777777" w:rsidTr="00FC28C7">
        <w:tc>
          <w:tcPr>
            <w:tcW w:w="3256" w:type="dxa"/>
          </w:tcPr>
          <w:p w14:paraId="09FCB2AC" w14:textId="77777777" w:rsidR="001015E7" w:rsidRPr="00840934" w:rsidRDefault="001015E7" w:rsidP="00A6651D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Other (including BW not supported)</w:t>
            </w:r>
          </w:p>
        </w:tc>
        <w:tc>
          <w:tcPr>
            <w:tcW w:w="3402" w:type="dxa"/>
          </w:tcPr>
          <w:p w14:paraId="3E5F35DE" w14:textId="77777777" w:rsidR="001015E7" w:rsidRPr="00840934" w:rsidRDefault="001015E7" w:rsidP="00A6651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Shall</w:t>
            </w:r>
          </w:p>
        </w:tc>
        <w:tc>
          <w:tcPr>
            <w:tcW w:w="2976" w:type="dxa"/>
          </w:tcPr>
          <w:p w14:paraId="65A26721" w14:textId="77777777" w:rsidR="001015E7" w:rsidRPr="00840934" w:rsidRDefault="001015E7" w:rsidP="00A6651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NotAllowed</w:t>
            </w:r>
          </w:p>
        </w:tc>
      </w:tr>
    </w:tbl>
    <w:p w14:paraId="2095625D" w14:textId="36F32C4C" w:rsidR="004D10CC" w:rsidRDefault="0044626B" w:rsidP="001C2E5E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ambiguity should be resolved, but it is not </w:t>
      </w:r>
      <w:r w:rsidR="001C2E5E">
        <w:rPr>
          <w:lang w:val="en-GB" w:eastAsia="zh-CN"/>
        </w:rPr>
        <w:t xml:space="preserve">obvious that SIB1 failure and TAC missing use case should be treated identical. </w:t>
      </w:r>
      <w:r w:rsidR="00A42513">
        <w:rPr>
          <w:lang w:val="en-GB" w:eastAsia="zh-CN"/>
        </w:rPr>
        <w:t>The</w:t>
      </w:r>
      <w:r w:rsidR="00CF6502">
        <w:rPr>
          <w:lang w:val="en-GB" w:eastAsia="zh-CN"/>
        </w:rPr>
        <w:t xml:space="preserve"> UE may be able to acquire </w:t>
      </w:r>
      <w:r w:rsidR="00CF6502" w:rsidRPr="00CF6502">
        <w:rPr>
          <w:i/>
          <w:iCs/>
          <w:lang w:val="en-GB" w:eastAsia="zh-CN"/>
        </w:rPr>
        <w:t>SIB1</w:t>
      </w:r>
      <w:r w:rsidR="00CF6502">
        <w:rPr>
          <w:lang w:val="en-GB" w:eastAsia="zh-CN"/>
        </w:rPr>
        <w:t xml:space="preserve"> after some time</w:t>
      </w:r>
      <w:r w:rsidR="006F7F5D">
        <w:rPr>
          <w:lang w:val="en-GB" w:eastAsia="zh-CN"/>
        </w:rPr>
        <w:t xml:space="preserve"> (especially when MIB reception was successful)</w:t>
      </w:r>
      <w:r w:rsidR="00CF6502">
        <w:rPr>
          <w:lang w:val="en-GB" w:eastAsia="zh-CN"/>
        </w:rPr>
        <w:t>, while a missing TAC in SIB1 is less likely to change</w:t>
      </w:r>
      <w:r w:rsidR="00DB6A03">
        <w:rPr>
          <w:lang w:val="en-GB" w:eastAsia="zh-CN"/>
        </w:rPr>
        <w:t xml:space="preserve"> quickly</w:t>
      </w:r>
      <w:r w:rsidR="006F7F5D">
        <w:rPr>
          <w:lang w:val="en-GB" w:eastAsia="zh-CN"/>
        </w:rPr>
        <w:t>.</w:t>
      </w:r>
      <w:r w:rsidR="00DB6A03">
        <w:rPr>
          <w:lang w:val="en-GB" w:eastAsia="zh-CN"/>
        </w:rPr>
        <w:t xml:space="preserve"> </w:t>
      </w:r>
      <w:r w:rsidR="00EF39AF">
        <w:rPr>
          <w:lang w:val="en-GB" w:eastAsia="zh-CN"/>
        </w:rPr>
        <w:t xml:space="preserve">The TAC missing case is similar to the “other” use cases when the UE does not support the BW of the cell, or </w:t>
      </w:r>
      <w:r w:rsidR="00DA4B64">
        <w:rPr>
          <w:lang w:val="en-GB" w:eastAsia="zh-CN"/>
        </w:rPr>
        <w:t xml:space="preserve">the UE </w:t>
      </w:r>
      <w:r w:rsidR="00EF39AF">
        <w:rPr>
          <w:lang w:val="en-GB" w:eastAsia="zh-CN"/>
        </w:rPr>
        <w:t>does not support the spectrum emission requirements</w:t>
      </w:r>
      <w:r w:rsidR="00215856">
        <w:rPr>
          <w:lang w:val="en-GB" w:eastAsia="zh-CN"/>
        </w:rPr>
        <w:t>, i.e. these use cases are semi-permanent</w:t>
      </w:r>
      <w:r w:rsidR="00DA4B64">
        <w:rPr>
          <w:lang w:val="en-GB" w:eastAsia="zh-CN"/>
        </w:rPr>
        <w:t xml:space="preserve"> because they depend on the UE capability and NW configuration</w:t>
      </w:r>
      <w:r w:rsidR="00215856">
        <w:rPr>
          <w:lang w:val="en-GB" w:eastAsia="zh-CN"/>
        </w:rPr>
        <w:t>, i.e. the UE shall re-select to another frequency</w:t>
      </w:r>
      <w:r w:rsidR="00DA4B64">
        <w:rPr>
          <w:lang w:val="en-GB" w:eastAsia="zh-CN"/>
        </w:rPr>
        <w:t>:</w:t>
      </w:r>
      <w:r w:rsidR="00215856">
        <w:rPr>
          <w:lang w:val="en-GB" w:eastAsia="zh-CN"/>
        </w:rPr>
        <w:t xml:space="preserve"> </w:t>
      </w:r>
      <w:r w:rsidR="006F7F5D">
        <w:rPr>
          <w:lang w:val="en-GB" w:eastAsia="zh-CN"/>
        </w:rPr>
        <w:t xml:space="preserve"> </w:t>
      </w:r>
    </w:p>
    <w:p w14:paraId="5231BA93" w14:textId="04377F11" w:rsidR="00E821CD" w:rsidRDefault="00E821CD" w:rsidP="00E821CD">
      <w:r w:rsidRPr="00966569">
        <w:rPr>
          <w:b/>
        </w:rPr>
        <w:t>Proposal 1:</w:t>
      </w:r>
      <w:r>
        <w:t xml:space="preserve"> RAN2 to discuss if TAC missing use case should be treated similar as when UE does not support the BW of the cell</w:t>
      </w:r>
      <w:r w:rsidR="00F24921">
        <w:t xml:space="preserve">. </w:t>
      </w:r>
    </w:p>
    <w:p w14:paraId="17E69375" w14:textId="6FC15FB1" w:rsidR="00F442CA" w:rsidRDefault="00F24921" w:rsidP="00F442CA">
      <w:pPr>
        <w:rPr>
          <w:rFonts w:cs="Arial"/>
        </w:rPr>
      </w:pPr>
      <w:r>
        <w:t>In case companies prefer minimal corrections it should be clarified if the UE shall or ma</w:t>
      </w:r>
      <w:r w:rsidR="00316CE8">
        <w:t>y</w:t>
      </w:r>
      <w:r>
        <w:t xml:space="preserve"> exclude the barred cell for cell (re-)selection in case of </w:t>
      </w:r>
      <w:r w:rsidRPr="00316CE8">
        <w:rPr>
          <w:i/>
          <w:iCs/>
        </w:rPr>
        <w:t>SIB1</w:t>
      </w:r>
      <w:r>
        <w:t xml:space="preserve"> failure and TAC missing. </w:t>
      </w:r>
      <w:r w:rsidR="002012DA">
        <w:t>I</w:t>
      </w:r>
      <w:r w:rsidR="008B46FF">
        <w:t>n our view i</w:t>
      </w:r>
      <w:r w:rsidR="002012DA">
        <w:t>t makes sense to couple this t</w:t>
      </w:r>
      <w:r w:rsidR="00565310">
        <w:t>o</w:t>
      </w:r>
      <w:r w:rsidR="002012DA">
        <w:t xml:space="preserve"> the </w:t>
      </w:r>
      <w:r w:rsidR="002012DA" w:rsidRPr="002012DA">
        <w:rPr>
          <w:rFonts w:cs="Arial"/>
        </w:rPr>
        <w:t xml:space="preserve">setting of </w:t>
      </w:r>
      <w:r w:rsidR="002012DA" w:rsidRPr="002012DA">
        <w:rPr>
          <w:rFonts w:cs="Arial"/>
          <w:i/>
        </w:rPr>
        <w:t>intraFreqReselection</w:t>
      </w:r>
      <w:r w:rsidR="002012DA" w:rsidRPr="002012DA">
        <w:rPr>
          <w:rFonts w:cs="Arial"/>
        </w:rPr>
        <w:t>:</w:t>
      </w:r>
    </w:p>
    <w:p w14:paraId="18AC5FF5" w14:textId="625D93F9" w:rsidR="00F442CA" w:rsidRDefault="002012DA" w:rsidP="00F442CA">
      <w:pPr>
        <w:rPr>
          <w:rFonts w:cs="Arial"/>
        </w:rPr>
      </w:pPr>
      <w:r w:rsidRPr="00966569">
        <w:rPr>
          <w:b/>
        </w:rPr>
        <w:t xml:space="preserve">Proposal </w:t>
      </w:r>
      <w:r>
        <w:rPr>
          <w:b/>
        </w:rPr>
        <w:t>2</w:t>
      </w:r>
      <w:r w:rsidRPr="00966569">
        <w:rPr>
          <w:b/>
        </w:rPr>
        <w:t>:</w:t>
      </w:r>
      <w:r w:rsidR="002B78BD">
        <w:t xml:space="preserve"> </w:t>
      </w:r>
      <w:r w:rsidR="00A76F24">
        <w:t>In case of SIB1 failure or TAC missing</w:t>
      </w:r>
      <w:r w:rsidR="00F442CA">
        <w:t xml:space="preserve"> and</w:t>
      </w:r>
      <w:r w:rsidR="00A76F24" w:rsidRPr="002012DA">
        <w:rPr>
          <w:rFonts w:cs="Arial"/>
        </w:rPr>
        <w:t xml:space="preserve"> </w:t>
      </w:r>
      <w:r w:rsidR="00A76F24" w:rsidRPr="002012DA">
        <w:rPr>
          <w:rFonts w:cs="Arial"/>
          <w:i/>
        </w:rPr>
        <w:t>intraFreqReselection</w:t>
      </w:r>
      <w:r w:rsidR="00A76F24">
        <w:rPr>
          <w:rFonts w:cs="Arial"/>
        </w:rPr>
        <w:t xml:space="preserve"> = </w:t>
      </w:r>
      <w:r w:rsidR="00A76F24" w:rsidRPr="00A76F24">
        <w:rPr>
          <w:rFonts w:cs="Arial"/>
          <w:i/>
          <w:iCs/>
        </w:rPr>
        <w:t>allowed</w:t>
      </w:r>
      <w:r w:rsidR="00F442CA">
        <w:rPr>
          <w:rFonts w:cs="Arial"/>
        </w:rPr>
        <w:t xml:space="preserve"> then the </w:t>
      </w:r>
      <w:r w:rsidR="008158BE">
        <w:rPr>
          <w:rFonts w:cs="Arial"/>
        </w:rPr>
        <w:t xml:space="preserve">UE </w:t>
      </w:r>
      <w:r w:rsidR="008158BE" w:rsidRPr="00565310">
        <w:rPr>
          <w:rFonts w:cs="Arial"/>
          <w:b/>
          <w:bCs/>
        </w:rPr>
        <w:t>may</w:t>
      </w:r>
      <w:r w:rsidR="002B78BD" w:rsidRPr="002B78BD">
        <w:rPr>
          <w:rFonts w:cs="Arial"/>
        </w:rPr>
        <w:t xml:space="preserve"> </w:t>
      </w:r>
      <w:r w:rsidR="002B78BD">
        <w:rPr>
          <w:rFonts w:cs="Arial"/>
        </w:rPr>
        <w:t>exclude barred cell from cell (re-)selection o</w:t>
      </w:r>
      <w:r w:rsidR="00F442CA">
        <w:rPr>
          <w:rFonts w:cs="Arial"/>
        </w:rPr>
        <w:t xml:space="preserve">therwise </w:t>
      </w:r>
      <w:r w:rsidR="00F442CA" w:rsidRPr="00565310">
        <w:rPr>
          <w:rFonts w:cs="Arial"/>
          <w:b/>
          <w:bCs/>
        </w:rPr>
        <w:t>shall</w:t>
      </w:r>
      <w:r w:rsidR="00F442CA">
        <w:rPr>
          <w:rFonts w:cs="Arial"/>
        </w:rPr>
        <w:t xml:space="preserve"> </w:t>
      </w:r>
      <w:r w:rsidR="008158BE">
        <w:rPr>
          <w:rFonts w:cs="Arial"/>
        </w:rPr>
        <w:t>exclude barred cell from cell (re-)selection</w:t>
      </w:r>
      <w:r w:rsidR="002B78BD">
        <w:rPr>
          <w:rFonts w:cs="Arial"/>
        </w:rPr>
        <w:t>.</w:t>
      </w:r>
    </w:p>
    <w:p w14:paraId="4D7347A8" w14:textId="57419EC0" w:rsidR="00F442CA" w:rsidRPr="00E80A80" w:rsidRDefault="00E80A80" w:rsidP="00F442CA">
      <w:pPr>
        <w:rPr>
          <w:rFonts w:cs="Arial"/>
          <w:b/>
          <w:bCs/>
          <w:u w:val="single"/>
        </w:rPr>
      </w:pPr>
      <w:r w:rsidRPr="00E80A80">
        <w:rPr>
          <w:rFonts w:cs="Arial"/>
          <w:b/>
          <w:bCs/>
          <w:u w:val="single"/>
        </w:rPr>
        <w:t>Correction 2:</w:t>
      </w:r>
    </w:p>
    <w:p w14:paraId="0CC19054" w14:textId="74414047" w:rsidR="004E416D" w:rsidRPr="004E416D" w:rsidRDefault="009A4BF7" w:rsidP="004E416D">
      <w:pPr>
        <w:rPr>
          <w:lang w:eastAsia="zh-CN"/>
        </w:rPr>
      </w:pPr>
      <w:r>
        <w:rPr>
          <w:lang w:eastAsia="zh-CN"/>
        </w:rPr>
        <w:t xml:space="preserve">In general the UE should not camp on a cell that is not the strongest/highest ranked cell on the frequency. Otherwise the UE may create interference when it tries to access the cell. </w:t>
      </w:r>
      <w:r w:rsidR="004E416D">
        <w:rPr>
          <w:lang w:eastAsia="zh-CN"/>
        </w:rPr>
        <w:t xml:space="preserve">Therefore the </w:t>
      </w:r>
      <w:r w:rsidR="004E416D" w:rsidRPr="004E416D">
        <w:rPr>
          <w:lang w:val="en-GB" w:eastAsia="zh-CN"/>
        </w:rPr>
        <w:t xml:space="preserve">UE </w:t>
      </w:r>
      <w:r w:rsidR="004E416D">
        <w:rPr>
          <w:lang w:val="en-GB" w:eastAsia="zh-CN"/>
        </w:rPr>
        <w:t xml:space="preserve">should not be allowed </w:t>
      </w:r>
      <w:r w:rsidR="004E416D" w:rsidRPr="004E416D">
        <w:rPr>
          <w:lang w:val="en-GB" w:eastAsia="zh-CN"/>
        </w:rPr>
        <w:t>to perform intra-frequency cell re-selection when the UE does not support the cell’s BW</w:t>
      </w:r>
      <w:r w:rsidR="004E416D">
        <w:rPr>
          <w:lang w:val="en-GB" w:eastAsia="zh-CN"/>
        </w:rPr>
        <w:t xml:space="preserve">. </w:t>
      </w:r>
      <w:r w:rsidR="00841F70">
        <w:rPr>
          <w:lang w:val="en-GB" w:eastAsia="zh-CN"/>
        </w:rPr>
        <w:t>The BW of the cell is unlikely to change, i.e. the UE should try to find a suitable cell on another frequency</w:t>
      </w:r>
      <w:r w:rsidR="00E80A80">
        <w:rPr>
          <w:lang w:val="en-GB" w:eastAsia="zh-CN"/>
        </w:rPr>
        <w:t xml:space="preserve">: </w:t>
      </w:r>
    </w:p>
    <w:p w14:paraId="3E6C6018" w14:textId="376CDEB2" w:rsidR="00F8235F" w:rsidRDefault="00841F70" w:rsidP="004D10CC">
      <w:r w:rsidRPr="00966569">
        <w:rPr>
          <w:b/>
        </w:rPr>
        <w:t xml:space="preserve">Proposal </w:t>
      </w:r>
      <w:r>
        <w:rPr>
          <w:b/>
        </w:rPr>
        <w:t>3</w:t>
      </w:r>
      <w:r w:rsidRPr="00966569">
        <w:rPr>
          <w:b/>
        </w:rPr>
        <w:t>:</w:t>
      </w:r>
      <w:r>
        <w:t xml:space="preserve"> </w:t>
      </w:r>
      <w:r w:rsidR="001F04F1">
        <w:t xml:space="preserve">The UE behavior when the UE does not support the BW of the cell should not be changed to avoid </w:t>
      </w:r>
      <w:r w:rsidR="00850A4C">
        <w:t xml:space="preserve">possible interference. 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bookmarkEnd w:id="2"/>
      <w:r>
        <w:lastRenderedPageBreak/>
        <w:t>Summary</w:t>
      </w:r>
      <w:bookmarkEnd w:id="3"/>
    </w:p>
    <w:p w14:paraId="65B81F03" w14:textId="21BFA0DD" w:rsidR="001659F2" w:rsidRDefault="001659F2" w:rsidP="001659F2">
      <w:bookmarkStart w:id="4" w:name="_Toc242573361"/>
      <w:r>
        <w:t xml:space="preserve">RAN2 is kindly asked to </w:t>
      </w:r>
      <w:r w:rsidR="00910638">
        <w:t>discuss</w:t>
      </w:r>
      <w:r w:rsidR="00E80A80">
        <w:t xml:space="preserve"> corrections to cell barred </w:t>
      </w:r>
      <w:r w:rsidR="00606716">
        <w:t xml:space="preserve">handling: </w:t>
      </w:r>
    </w:p>
    <w:p w14:paraId="7290956B" w14:textId="77777777" w:rsidR="00D446C7" w:rsidRDefault="00D446C7" w:rsidP="00D446C7">
      <w:r w:rsidRPr="00966569">
        <w:rPr>
          <w:b/>
        </w:rPr>
        <w:t>Proposal 1:</w:t>
      </w:r>
      <w:r>
        <w:t xml:space="preserve"> RAN2 to discuss if TAC missing use case should be treated similar as when UE does not support the BW of the cell. </w:t>
      </w:r>
    </w:p>
    <w:p w14:paraId="1E3346C6" w14:textId="77777777" w:rsidR="00D446C7" w:rsidRDefault="00D446C7" w:rsidP="00D446C7">
      <w:pPr>
        <w:rPr>
          <w:rFonts w:cs="Arial"/>
        </w:rPr>
      </w:pPr>
      <w:r w:rsidRPr="00966569">
        <w:rPr>
          <w:b/>
        </w:rPr>
        <w:t xml:space="preserve">Proposal </w:t>
      </w:r>
      <w:r>
        <w:rPr>
          <w:b/>
        </w:rPr>
        <w:t>2</w:t>
      </w:r>
      <w:r w:rsidRPr="00966569">
        <w:rPr>
          <w:b/>
        </w:rPr>
        <w:t>:</w:t>
      </w:r>
      <w:r>
        <w:t xml:space="preserve"> In case of SIB1 failure or TAC missing and</w:t>
      </w:r>
      <w:r w:rsidRPr="002012DA">
        <w:rPr>
          <w:rFonts w:cs="Arial"/>
        </w:rPr>
        <w:t xml:space="preserve"> </w:t>
      </w:r>
      <w:r w:rsidRPr="002012DA">
        <w:rPr>
          <w:rFonts w:cs="Arial"/>
          <w:i/>
        </w:rPr>
        <w:t>intraFreqReselection</w:t>
      </w:r>
      <w:r>
        <w:rPr>
          <w:rFonts w:cs="Arial"/>
        </w:rPr>
        <w:t xml:space="preserve"> = </w:t>
      </w:r>
      <w:r w:rsidRPr="00A76F24">
        <w:rPr>
          <w:rFonts w:cs="Arial"/>
          <w:i/>
          <w:iCs/>
        </w:rPr>
        <w:t>allowed</w:t>
      </w:r>
      <w:r>
        <w:rPr>
          <w:rFonts w:cs="Arial"/>
        </w:rPr>
        <w:t xml:space="preserve"> then the UE </w:t>
      </w:r>
      <w:r w:rsidRPr="00565310">
        <w:rPr>
          <w:rFonts w:cs="Arial"/>
          <w:b/>
          <w:bCs/>
        </w:rPr>
        <w:t>may</w:t>
      </w:r>
      <w:r w:rsidRPr="002B78BD">
        <w:rPr>
          <w:rFonts w:cs="Arial"/>
        </w:rPr>
        <w:t xml:space="preserve"> </w:t>
      </w:r>
      <w:r>
        <w:rPr>
          <w:rFonts w:cs="Arial"/>
        </w:rPr>
        <w:t xml:space="preserve">exclude barred cell from cell (re-)selection otherwise </w:t>
      </w:r>
      <w:r w:rsidRPr="00565310">
        <w:rPr>
          <w:rFonts w:cs="Arial"/>
          <w:b/>
          <w:bCs/>
        </w:rPr>
        <w:t>shall</w:t>
      </w:r>
      <w:r>
        <w:rPr>
          <w:rFonts w:cs="Arial"/>
        </w:rPr>
        <w:t xml:space="preserve"> exclude barred cell from cell (re-)selection.</w:t>
      </w:r>
    </w:p>
    <w:p w14:paraId="3137ACE0" w14:textId="77777777" w:rsidR="00D446C7" w:rsidRDefault="00D446C7" w:rsidP="00D446C7">
      <w:bookmarkStart w:id="5" w:name="_GoBack"/>
      <w:bookmarkEnd w:id="5"/>
      <w:r w:rsidRPr="00966569">
        <w:rPr>
          <w:b/>
        </w:rPr>
        <w:t xml:space="preserve">Proposal </w:t>
      </w:r>
      <w:r>
        <w:rPr>
          <w:b/>
        </w:rPr>
        <w:t>3</w:t>
      </w:r>
      <w:r w:rsidRPr="00966569">
        <w:rPr>
          <w:b/>
        </w:rPr>
        <w:t>:</w:t>
      </w:r>
      <w:r>
        <w:t xml:space="preserve"> The UE behavior when the UE does not support the BW of the cell should not be changed to avoid possible interference.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02D6A2EF" w14:textId="64628998" w:rsidR="005E0845" w:rsidRPr="005E0845" w:rsidRDefault="00D446C7" w:rsidP="005E084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82128F">
          <w:rPr>
            <w:rStyle w:val="Hyperlink"/>
            <w:rFonts w:cs="Arial"/>
            <w:sz w:val="16"/>
            <w:szCs w:val="16"/>
            <w:lang w:val="de-DE"/>
          </w:rPr>
          <w:t>R2-2003339</w:t>
        </w:r>
      </w:hyperlink>
      <w:r w:rsidR="005E0845">
        <w:rPr>
          <w:rFonts w:cs="Arial"/>
          <w:sz w:val="16"/>
          <w:szCs w:val="16"/>
          <w:lang w:val="de-DE"/>
        </w:rPr>
        <w:t xml:space="preserve">, </w:t>
      </w:r>
      <w:r w:rsidR="005E0845" w:rsidRPr="0082128F">
        <w:rPr>
          <w:rFonts w:cs="Arial"/>
          <w:i/>
          <w:iCs/>
          <w:sz w:val="16"/>
          <w:szCs w:val="16"/>
          <w:lang w:val="de-DE"/>
        </w:rPr>
        <w:t>Corrections to cell barred handling</w:t>
      </w:r>
      <w:r w:rsidR="005E0845">
        <w:rPr>
          <w:rFonts w:cs="Arial"/>
          <w:sz w:val="16"/>
          <w:szCs w:val="16"/>
          <w:lang w:val="de-DE"/>
        </w:rPr>
        <w:t xml:space="preserve">, </w:t>
      </w:r>
      <w:r w:rsidR="005E0845" w:rsidRPr="005E0845">
        <w:rPr>
          <w:rFonts w:cs="Arial"/>
          <w:sz w:val="16"/>
          <w:szCs w:val="16"/>
          <w:lang w:val="de-DE"/>
        </w:rPr>
        <w:t>Huawei,</w:t>
      </w:r>
      <w:r w:rsidR="005E0845">
        <w:rPr>
          <w:rFonts w:cs="Arial"/>
          <w:sz w:val="16"/>
          <w:szCs w:val="16"/>
          <w:lang w:val="de-DE"/>
        </w:rPr>
        <w:t xml:space="preserve"> </w:t>
      </w:r>
      <w:r w:rsidR="005E0845" w:rsidRPr="005E0845">
        <w:rPr>
          <w:rFonts w:cs="Arial"/>
          <w:sz w:val="16"/>
          <w:szCs w:val="16"/>
          <w:lang w:val="de-DE"/>
        </w:rPr>
        <w:t>CR</w:t>
      </w:r>
      <w:r w:rsidR="005E0845">
        <w:rPr>
          <w:rFonts w:cs="Arial"/>
          <w:sz w:val="16"/>
          <w:szCs w:val="16"/>
          <w:lang w:val="de-DE"/>
        </w:rPr>
        <w:t xml:space="preserve"> </w:t>
      </w:r>
      <w:r w:rsidR="005E0845" w:rsidRPr="005E0845">
        <w:rPr>
          <w:rFonts w:cs="Arial"/>
          <w:sz w:val="16"/>
          <w:szCs w:val="16"/>
          <w:lang w:val="de-DE"/>
        </w:rPr>
        <w:t>38.304</w:t>
      </w:r>
      <w:r w:rsidR="005E0845">
        <w:rPr>
          <w:rFonts w:cs="Arial"/>
          <w:sz w:val="16"/>
          <w:szCs w:val="16"/>
          <w:lang w:val="de-DE"/>
        </w:rPr>
        <w:t xml:space="preserve">, </w:t>
      </w:r>
      <w:r w:rsidR="00FE6DC2">
        <w:rPr>
          <w:rFonts w:cs="Arial"/>
          <w:sz w:val="16"/>
          <w:szCs w:val="16"/>
          <w:lang w:val="de-DE"/>
        </w:rPr>
        <w:t xml:space="preserve">Cat: F, </w:t>
      </w:r>
      <w:r w:rsidR="005E0845">
        <w:rPr>
          <w:rFonts w:cs="Arial"/>
          <w:sz w:val="16"/>
          <w:szCs w:val="16"/>
          <w:lang w:val="de-DE"/>
        </w:rPr>
        <w:t xml:space="preserve">REL-15, </w:t>
      </w:r>
      <w:r w:rsidR="0082128F">
        <w:rPr>
          <w:rFonts w:cs="Arial"/>
          <w:sz w:val="16"/>
          <w:szCs w:val="16"/>
          <w:lang w:val="de-DE"/>
        </w:rPr>
        <w:t>RAN2#109bis-e</w:t>
      </w:r>
    </w:p>
    <w:p w14:paraId="426A0B65" w14:textId="293A62FE" w:rsidR="005E0845" w:rsidRDefault="00D446C7" w:rsidP="005E084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82128F">
          <w:rPr>
            <w:rStyle w:val="Hyperlink"/>
            <w:rFonts w:cs="Arial"/>
            <w:sz w:val="16"/>
            <w:szCs w:val="16"/>
            <w:lang w:val="de-DE"/>
          </w:rPr>
          <w:t>R2-2003773</w:t>
        </w:r>
      </w:hyperlink>
      <w:r w:rsidR="005E0845">
        <w:rPr>
          <w:rFonts w:cs="Arial"/>
          <w:sz w:val="16"/>
          <w:szCs w:val="16"/>
          <w:lang w:val="de-DE"/>
        </w:rPr>
        <w:t xml:space="preserve">, </w:t>
      </w:r>
      <w:r w:rsidR="005E0845" w:rsidRPr="0082128F">
        <w:rPr>
          <w:rFonts w:cs="Arial"/>
          <w:i/>
          <w:iCs/>
          <w:sz w:val="16"/>
          <w:szCs w:val="16"/>
          <w:lang w:val="de-DE"/>
        </w:rPr>
        <w:t>Corrections to cell barred handling</w:t>
      </w:r>
      <w:r w:rsidR="0082128F">
        <w:rPr>
          <w:rFonts w:cs="Arial"/>
          <w:sz w:val="16"/>
          <w:szCs w:val="16"/>
          <w:lang w:val="de-DE"/>
        </w:rPr>
        <w:t xml:space="preserve">, </w:t>
      </w:r>
      <w:r w:rsidR="0082128F" w:rsidRPr="005E0845">
        <w:rPr>
          <w:rFonts w:cs="Arial"/>
          <w:sz w:val="16"/>
          <w:szCs w:val="16"/>
          <w:lang w:val="de-DE"/>
        </w:rPr>
        <w:t>Huawei,</w:t>
      </w:r>
      <w:r w:rsidR="0082128F">
        <w:rPr>
          <w:rFonts w:cs="Arial"/>
          <w:sz w:val="16"/>
          <w:szCs w:val="16"/>
          <w:lang w:val="de-DE"/>
        </w:rPr>
        <w:t xml:space="preserve"> </w:t>
      </w:r>
      <w:r w:rsidR="0082128F" w:rsidRPr="005E0845">
        <w:rPr>
          <w:rFonts w:cs="Arial"/>
          <w:sz w:val="16"/>
          <w:szCs w:val="16"/>
          <w:lang w:val="de-DE"/>
        </w:rPr>
        <w:t>CR</w:t>
      </w:r>
      <w:r w:rsidR="0082128F">
        <w:rPr>
          <w:rFonts w:cs="Arial"/>
          <w:sz w:val="16"/>
          <w:szCs w:val="16"/>
          <w:lang w:val="de-DE"/>
        </w:rPr>
        <w:t xml:space="preserve"> </w:t>
      </w:r>
      <w:r w:rsidR="0082128F" w:rsidRPr="005E0845">
        <w:rPr>
          <w:rFonts w:cs="Arial"/>
          <w:sz w:val="16"/>
          <w:szCs w:val="16"/>
          <w:lang w:val="de-DE"/>
        </w:rPr>
        <w:t>38.304</w:t>
      </w:r>
      <w:r w:rsidR="0082128F">
        <w:rPr>
          <w:rFonts w:cs="Arial"/>
          <w:sz w:val="16"/>
          <w:szCs w:val="16"/>
          <w:lang w:val="de-DE"/>
        </w:rPr>
        <w:t xml:space="preserve">, </w:t>
      </w:r>
      <w:r w:rsidR="00FE6DC2">
        <w:rPr>
          <w:rFonts w:cs="Arial"/>
          <w:sz w:val="16"/>
          <w:szCs w:val="16"/>
          <w:lang w:val="de-DE"/>
        </w:rPr>
        <w:t xml:space="preserve">Cat F, </w:t>
      </w:r>
      <w:r w:rsidR="0082128F">
        <w:rPr>
          <w:rFonts w:cs="Arial"/>
          <w:sz w:val="16"/>
          <w:szCs w:val="16"/>
          <w:lang w:val="de-DE"/>
        </w:rPr>
        <w:t>REL-15, RAN2#109bis-e</w:t>
      </w:r>
    </w:p>
    <w:sectPr w:rsidR="005E0845" w:rsidSect="00AA39B3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1467C4"/>
    <w:multiLevelType w:val="hybridMultilevel"/>
    <w:tmpl w:val="1B34D9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B81B54"/>
    <w:multiLevelType w:val="hybridMultilevel"/>
    <w:tmpl w:val="42226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C91065"/>
    <w:multiLevelType w:val="hybridMultilevel"/>
    <w:tmpl w:val="1B34D9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6"/>
  </w:num>
  <w:num w:numId="3">
    <w:abstractNumId w:val="17"/>
  </w:num>
  <w:num w:numId="4">
    <w:abstractNumId w:val="11"/>
  </w:num>
  <w:num w:numId="5">
    <w:abstractNumId w:val="37"/>
  </w:num>
  <w:num w:numId="6">
    <w:abstractNumId w:val="20"/>
  </w:num>
  <w:num w:numId="7">
    <w:abstractNumId w:val="33"/>
  </w:num>
  <w:num w:numId="8">
    <w:abstractNumId w:val="39"/>
  </w:num>
  <w:num w:numId="9">
    <w:abstractNumId w:val="13"/>
  </w:num>
  <w:num w:numId="10">
    <w:abstractNumId w:val="19"/>
  </w:num>
  <w:num w:numId="11">
    <w:abstractNumId w:val="16"/>
  </w:num>
  <w:num w:numId="12">
    <w:abstractNumId w:val="44"/>
  </w:num>
  <w:num w:numId="13">
    <w:abstractNumId w:val="14"/>
  </w:num>
  <w:num w:numId="14">
    <w:abstractNumId w:val="22"/>
  </w:num>
  <w:num w:numId="15">
    <w:abstractNumId w:val="38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15"/>
  </w:num>
  <w:num w:numId="29">
    <w:abstractNumId w:val="40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4"/>
  </w:num>
  <w:num w:numId="32">
    <w:abstractNumId w:val="29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8"/>
  </w:num>
  <w:num w:numId="36">
    <w:abstractNumId w:val="26"/>
  </w:num>
  <w:num w:numId="37">
    <w:abstractNumId w:val="30"/>
  </w:num>
  <w:num w:numId="38">
    <w:abstractNumId w:val="32"/>
  </w:num>
  <w:num w:numId="39">
    <w:abstractNumId w:val="43"/>
  </w:num>
  <w:num w:numId="40">
    <w:abstractNumId w:val="35"/>
  </w:num>
  <w:num w:numId="41">
    <w:abstractNumId w:val="34"/>
  </w:num>
  <w:num w:numId="42">
    <w:abstractNumId w:val="41"/>
  </w:num>
  <w:num w:numId="43">
    <w:abstractNumId w:val="27"/>
  </w:num>
  <w:num w:numId="44">
    <w:abstractNumId w:val="21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hdrShapeDefaults>
    <o:shapedefaults v:ext="edit" spidmax="2867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676"/>
    <w:rsid w:val="00006CE2"/>
    <w:rsid w:val="00011902"/>
    <w:rsid w:val="00012285"/>
    <w:rsid w:val="00013C93"/>
    <w:rsid w:val="00016AF4"/>
    <w:rsid w:val="00020287"/>
    <w:rsid w:val="00020FFE"/>
    <w:rsid w:val="0002181B"/>
    <w:rsid w:val="00022600"/>
    <w:rsid w:val="00027BEA"/>
    <w:rsid w:val="000343D3"/>
    <w:rsid w:val="000343DE"/>
    <w:rsid w:val="000362CF"/>
    <w:rsid w:val="0003651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20C2"/>
    <w:rsid w:val="0008686B"/>
    <w:rsid w:val="00086B3E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03A"/>
    <w:rsid w:val="000C2CCE"/>
    <w:rsid w:val="000C3430"/>
    <w:rsid w:val="000C4330"/>
    <w:rsid w:val="000C6C63"/>
    <w:rsid w:val="000D1253"/>
    <w:rsid w:val="000D171B"/>
    <w:rsid w:val="000D2C35"/>
    <w:rsid w:val="000E2DC8"/>
    <w:rsid w:val="000E47A9"/>
    <w:rsid w:val="000E6807"/>
    <w:rsid w:val="000F2D1B"/>
    <w:rsid w:val="001015E7"/>
    <w:rsid w:val="00104ACF"/>
    <w:rsid w:val="00104B6A"/>
    <w:rsid w:val="00104C28"/>
    <w:rsid w:val="001065E3"/>
    <w:rsid w:val="001069AD"/>
    <w:rsid w:val="00106C7C"/>
    <w:rsid w:val="001101CF"/>
    <w:rsid w:val="001119D7"/>
    <w:rsid w:val="00111AA3"/>
    <w:rsid w:val="00113632"/>
    <w:rsid w:val="00115EC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389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1AD5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670A8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2E5E"/>
    <w:rsid w:val="001C6BCF"/>
    <w:rsid w:val="001D01C0"/>
    <w:rsid w:val="001D5744"/>
    <w:rsid w:val="001D5EC7"/>
    <w:rsid w:val="001E6A9C"/>
    <w:rsid w:val="001F04F1"/>
    <w:rsid w:val="001F13E9"/>
    <w:rsid w:val="001F5CA1"/>
    <w:rsid w:val="002012DA"/>
    <w:rsid w:val="002013B3"/>
    <w:rsid w:val="002114D0"/>
    <w:rsid w:val="00211629"/>
    <w:rsid w:val="00212767"/>
    <w:rsid w:val="002129BC"/>
    <w:rsid w:val="00215856"/>
    <w:rsid w:val="00215AB2"/>
    <w:rsid w:val="00217ECC"/>
    <w:rsid w:val="00225E2B"/>
    <w:rsid w:val="00226C55"/>
    <w:rsid w:val="0023429F"/>
    <w:rsid w:val="002354E4"/>
    <w:rsid w:val="00236881"/>
    <w:rsid w:val="00237DA0"/>
    <w:rsid w:val="00241371"/>
    <w:rsid w:val="00241971"/>
    <w:rsid w:val="00244267"/>
    <w:rsid w:val="00246383"/>
    <w:rsid w:val="002500A8"/>
    <w:rsid w:val="00250587"/>
    <w:rsid w:val="00250957"/>
    <w:rsid w:val="00260EC7"/>
    <w:rsid w:val="002733D0"/>
    <w:rsid w:val="00273C32"/>
    <w:rsid w:val="00274E81"/>
    <w:rsid w:val="00277285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B787B"/>
    <w:rsid w:val="002B78BD"/>
    <w:rsid w:val="002C1EF6"/>
    <w:rsid w:val="002C4082"/>
    <w:rsid w:val="002C540E"/>
    <w:rsid w:val="002C6AEE"/>
    <w:rsid w:val="002E0414"/>
    <w:rsid w:val="002E083F"/>
    <w:rsid w:val="002E1A79"/>
    <w:rsid w:val="002E4760"/>
    <w:rsid w:val="002F3825"/>
    <w:rsid w:val="002F4578"/>
    <w:rsid w:val="002F703D"/>
    <w:rsid w:val="00306603"/>
    <w:rsid w:val="00306D5D"/>
    <w:rsid w:val="00310765"/>
    <w:rsid w:val="00314A99"/>
    <w:rsid w:val="00316CE8"/>
    <w:rsid w:val="00321A47"/>
    <w:rsid w:val="00322341"/>
    <w:rsid w:val="00324C91"/>
    <w:rsid w:val="0032761C"/>
    <w:rsid w:val="0033189C"/>
    <w:rsid w:val="00336C95"/>
    <w:rsid w:val="0034374B"/>
    <w:rsid w:val="00344D9A"/>
    <w:rsid w:val="00352BFE"/>
    <w:rsid w:val="0035547C"/>
    <w:rsid w:val="00361092"/>
    <w:rsid w:val="00371536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A676A"/>
    <w:rsid w:val="003A7534"/>
    <w:rsid w:val="003B5CD6"/>
    <w:rsid w:val="003C1556"/>
    <w:rsid w:val="003C1C5D"/>
    <w:rsid w:val="003C50C2"/>
    <w:rsid w:val="003D09AA"/>
    <w:rsid w:val="003D49F3"/>
    <w:rsid w:val="003D5888"/>
    <w:rsid w:val="003D7733"/>
    <w:rsid w:val="003E06DE"/>
    <w:rsid w:val="003E7AF9"/>
    <w:rsid w:val="003F1487"/>
    <w:rsid w:val="003F1522"/>
    <w:rsid w:val="003F191A"/>
    <w:rsid w:val="003F2284"/>
    <w:rsid w:val="003F30D6"/>
    <w:rsid w:val="003F697E"/>
    <w:rsid w:val="003F7AE1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0C28"/>
    <w:rsid w:val="00432CCD"/>
    <w:rsid w:val="00432CE1"/>
    <w:rsid w:val="00434E88"/>
    <w:rsid w:val="0043515D"/>
    <w:rsid w:val="0043788C"/>
    <w:rsid w:val="00445733"/>
    <w:rsid w:val="00445F25"/>
    <w:rsid w:val="00445FD8"/>
    <w:rsid w:val="0044626B"/>
    <w:rsid w:val="0044673B"/>
    <w:rsid w:val="00446BDF"/>
    <w:rsid w:val="00447C05"/>
    <w:rsid w:val="00451134"/>
    <w:rsid w:val="00451A3A"/>
    <w:rsid w:val="00453DEC"/>
    <w:rsid w:val="004553C0"/>
    <w:rsid w:val="00455C91"/>
    <w:rsid w:val="00462E26"/>
    <w:rsid w:val="00465DAE"/>
    <w:rsid w:val="004661AB"/>
    <w:rsid w:val="00470651"/>
    <w:rsid w:val="0047097D"/>
    <w:rsid w:val="0047748C"/>
    <w:rsid w:val="00482878"/>
    <w:rsid w:val="0048287D"/>
    <w:rsid w:val="0048475F"/>
    <w:rsid w:val="0048530A"/>
    <w:rsid w:val="00491971"/>
    <w:rsid w:val="004976F2"/>
    <w:rsid w:val="004A2344"/>
    <w:rsid w:val="004A5FD9"/>
    <w:rsid w:val="004A7071"/>
    <w:rsid w:val="004B0216"/>
    <w:rsid w:val="004B10DE"/>
    <w:rsid w:val="004B17E2"/>
    <w:rsid w:val="004B4D17"/>
    <w:rsid w:val="004B6AA1"/>
    <w:rsid w:val="004C1107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16D"/>
    <w:rsid w:val="004E4674"/>
    <w:rsid w:val="004E548A"/>
    <w:rsid w:val="004F4854"/>
    <w:rsid w:val="004F6067"/>
    <w:rsid w:val="004F62E1"/>
    <w:rsid w:val="0050109B"/>
    <w:rsid w:val="005019EC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26EB"/>
    <w:rsid w:val="005433FA"/>
    <w:rsid w:val="00545B4A"/>
    <w:rsid w:val="00545B6C"/>
    <w:rsid w:val="00552732"/>
    <w:rsid w:val="00555E44"/>
    <w:rsid w:val="005575FA"/>
    <w:rsid w:val="00560550"/>
    <w:rsid w:val="00564AC7"/>
    <w:rsid w:val="00564D25"/>
    <w:rsid w:val="00565310"/>
    <w:rsid w:val="00566CF0"/>
    <w:rsid w:val="00566F46"/>
    <w:rsid w:val="0057505D"/>
    <w:rsid w:val="00575E8D"/>
    <w:rsid w:val="00583C42"/>
    <w:rsid w:val="00585607"/>
    <w:rsid w:val="00593BA2"/>
    <w:rsid w:val="00594CE5"/>
    <w:rsid w:val="005950C4"/>
    <w:rsid w:val="00596FB5"/>
    <w:rsid w:val="005A10D4"/>
    <w:rsid w:val="005A4001"/>
    <w:rsid w:val="005B0E5B"/>
    <w:rsid w:val="005B4B64"/>
    <w:rsid w:val="005B7E9E"/>
    <w:rsid w:val="005C16E7"/>
    <w:rsid w:val="005C4644"/>
    <w:rsid w:val="005C65A3"/>
    <w:rsid w:val="005C6783"/>
    <w:rsid w:val="005D1894"/>
    <w:rsid w:val="005D2FD4"/>
    <w:rsid w:val="005D4EEC"/>
    <w:rsid w:val="005D6EA6"/>
    <w:rsid w:val="005E0137"/>
    <w:rsid w:val="005E02ED"/>
    <w:rsid w:val="005E0845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06716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6C5D"/>
    <w:rsid w:val="00647526"/>
    <w:rsid w:val="00655E16"/>
    <w:rsid w:val="0065698D"/>
    <w:rsid w:val="00657C7A"/>
    <w:rsid w:val="0066119A"/>
    <w:rsid w:val="00664529"/>
    <w:rsid w:val="00664DAA"/>
    <w:rsid w:val="00666EB6"/>
    <w:rsid w:val="006677BB"/>
    <w:rsid w:val="006731F3"/>
    <w:rsid w:val="006763E9"/>
    <w:rsid w:val="00676DAD"/>
    <w:rsid w:val="0067785F"/>
    <w:rsid w:val="00680CEF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0584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6F5DBE"/>
    <w:rsid w:val="006F7F5D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13F2"/>
    <w:rsid w:val="0077286C"/>
    <w:rsid w:val="00773DC4"/>
    <w:rsid w:val="00776F25"/>
    <w:rsid w:val="00782D8E"/>
    <w:rsid w:val="007837C7"/>
    <w:rsid w:val="00787E14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D2F62"/>
    <w:rsid w:val="007E0428"/>
    <w:rsid w:val="007E0620"/>
    <w:rsid w:val="007E0821"/>
    <w:rsid w:val="007E264A"/>
    <w:rsid w:val="007E2E1A"/>
    <w:rsid w:val="007E4883"/>
    <w:rsid w:val="007F0D06"/>
    <w:rsid w:val="007F20CE"/>
    <w:rsid w:val="007F4DC3"/>
    <w:rsid w:val="007F5B7A"/>
    <w:rsid w:val="007F72E1"/>
    <w:rsid w:val="008016A0"/>
    <w:rsid w:val="00805A8C"/>
    <w:rsid w:val="00806A99"/>
    <w:rsid w:val="0081079F"/>
    <w:rsid w:val="00811F16"/>
    <w:rsid w:val="00812433"/>
    <w:rsid w:val="008158BE"/>
    <w:rsid w:val="008165F9"/>
    <w:rsid w:val="00817FB2"/>
    <w:rsid w:val="00820E29"/>
    <w:rsid w:val="0082128F"/>
    <w:rsid w:val="00825DCB"/>
    <w:rsid w:val="00830043"/>
    <w:rsid w:val="00834DE3"/>
    <w:rsid w:val="00840934"/>
    <w:rsid w:val="00841F70"/>
    <w:rsid w:val="00842FC0"/>
    <w:rsid w:val="008440E1"/>
    <w:rsid w:val="00845C8A"/>
    <w:rsid w:val="00845DEA"/>
    <w:rsid w:val="0084641A"/>
    <w:rsid w:val="00850A4C"/>
    <w:rsid w:val="008575E5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B46FF"/>
    <w:rsid w:val="008C226A"/>
    <w:rsid w:val="008C2808"/>
    <w:rsid w:val="008C3CEF"/>
    <w:rsid w:val="008C3DE9"/>
    <w:rsid w:val="008C455D"/>
    <w:rsid w:val="008C4571"/>
    <w:rsid w:val="008C48B7"/>
    <w:rsid w:val="008C5D0F"/>
    <w:rsid w:val="008D2243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1778"/>
    <w:rsid w:val="00913C74"/>
    <w:rsid w:val="00914326"/>
    <w:rsid w:val="009170CF"/>
    <w:rsid w:val="00920727"/>
    <w:rsid w:val="009216EB"/>
    <w:rsid w:val="00923958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3910"/>
    <w:rsid w:val="00975516"/>
    <w:rsid w:val="00977BBB"/>
    <w:rsid w:val="00985517"/>
    <w:rsid w:val="00985612"/>
    <w:rsid w:val="009938ED"/>
    <w:rsid w:val="009952D4"/>
    <w:rsid w:val="009A0FD5"/>
    <w:rsid w:val="009A1476"/>
    <w:rsid w:val="009A4BF7"/>
    <w:rsid w:val="009B7330"/>
    <w:rsid w:val="009C0ACC"/>
    <w:rsid w:val="009C38E7"/>
    <w:rsid w:val="009C6E39"/>
    <w:rsid w:val="009D11CF"/>
    <w:rsid w:val="009D3D40"/>
    <w:rsid w:val="009D6008"/>
    <w:rsid w:val="009D725A"/>
    <w:rsid w:val="009E10A4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1AF1"/>
    <w:rsid w:val="00A22376"/>
    <w:rsid w:val="00A22EF1"/>
    <w:rsid w:val="00A24190"/>
    <w:rsid w:val="00A27224"/>
    <w:rsid w:val="00A32754"/>
    <w:rsid w:val="00A3289E"/>
    <w:rsid w:val="00A352A5"/>
    <w:rsid w:val="00A415F5"/>
    <w:rsid w:val="00A42513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97C"/>
    <w:rsid w:val="00A61A6E"/>
    <w:rsid w:val="00A62738"/>
    <w:rsid w:val="00A64957"/>
    <w:rsid w:val="00A653C9"/>
    <w:rsid w:val="00A67B53"/>
    <w:rsid w:val="00A70266"/>
    <w:rsid w:val="00A756C5"/>
    <w:rsid w:val="00A7695D"/>
    <w:rsid w:val="00A769F6"/>
    <w:rsid w:val="00A76F24"/>
    <w:rsid w:val="00A8485B"/>
    <w:rsid w:val="00A87D00"/>
    <w:rsid w:val="00A91674"/>
    <w:rsid w:val="00A92227"/>
    <w:rsid w:val="00AA36EE"/>
    <w:rsid w:val="00AA39B3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23C4"/>
    <w:rsid w:val="00AF5EB7"/>
    <w:rsid w:val="00AF6208"/>
    <w:rsid w:val="00AF71DD"/>
    <w:rsid w:val="00B04F39"/>
    <w:rsid w:val="00B12686"/>
    <w:rsid w:val="00B13B51"/>
    <w:rsid w:val="00B250D5"/>
    <w:rsid w:val="00B2527B"/>
    <w:rsid w:val="00B26CFB"/>
    <w:rsid w:val="00B26F0C"/>
    <w:rsid w:val="00B32D49"/>
    <w:rsid w:val="00B366C9"/>
    <w:rsid w:val="00B4455E"/>
    <w:rsid w:val="00B4464E"/>
    <w:rsid w:val="00B44CFE"/>
    <w:rsid w:val="00B46189"/>
    <w:rsid w:val="00B52E2A"/>
    <w:rsid w:val="00B52EB5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0F8C"/>
    <w:rsid w:val="00BC740F"/>
    <w:rsid w:val="00BD0CC3"/>
    <w:rsid w:val="00BD12AC"/>
    <w:rsid w:val="00BD34F9"/>
    <w:rsid w:val="00BD57B1"/>
    <w:rsid w:val="00BD64D2"/>
    <w:rsid w:val="00BE26A1"/>
    <w:rsid w:val="00BE4B38"/>
    <w:rsid w:val="00BE4D1B"/>
    <w:rsid w:val="00BE7B0C"/>
    <w:rsid w:val="00BF11E5"/>
    <w:rsid w:val="00BF69E7"/>
    <w:rsid w:val="00BF7D26"/>
    <w:rsid w:val="00C005E4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1BF2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0599"/>
    <w:rsid w:val="00CB1753"/>
    <w:rsid w:val="00CC00D8"/>
    <w:rsid w:val="00CC1F1A"/>
    <w:rsid w:val="00CC2C63"/>
    <w:rsid w:val="00CC308A"/>
    <w:rsid w:val="00CC5945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CF41F5"/>
    <w:rsid w:val="00CF6502"/>
    <w:rsid w:val="00D043A7"/>
    <w:rsid w:val="00D11924"/>
    <w:rsid w:val="00D121A1"/>
    <w:rsid w:val="00D132A4"/>
    <w:rsid w:val="00D14680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46C7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1CA0"/>
    <w:rsid w:val="00D620FE"/>
    <w:rsid w:val="00D63F57"/>
    <w:rsid w:val="00D64441"/>
    <w:rsid w:val="00D74E12"/>
    <w:rsid w:val="00D76BE0"/>
    <w:rsid w:val="00D81F6F"/>
    <w:rsid w:val="00D82E74"/>
    <w:rsid w:val="00D87F0D"/>
    <w:rsid w:val="00D92185"/>
    <w:rsid w:val="00D936ED"/>
    <w:rsid w:val="00D937DA"/>
    <w:rsid w:val="00D94249"/>
    <w:rsid w:val="00D95D58"/>
    <w:rsid w:val="00D97D81"/>
    <w:rsid w:val="00DA42FF"/>
    <w:rsid w:val="00DA4B64"/>
    <w:rsid w:val="00DB4026"/>
    <w:rsid w:val="00DB4F7D"/>
    <w:rsid w:val="00DB5BC6"/>
    <w:rsid w:val="00DB66D3"/>
    <w:rsid w:val="00DB6A03"/>
    <w:rsid w:val="00DC1553"/>
    <w:rsid w:val="00DD43B0"/>
    <w:rsid w:val="00DD5520"/>
    <w:rsid w:val="00DD5AA6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818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0A80"/>
    <w:rsid w:val="00E821CD"/>
    <w:rsid w:val="00E852A2"/>
    <w:rsid w:val="00E87830"/>
    <w:rsid w:val="00E92C32"/>
    <w:rsid w:val="00E95697"/>
    <w:rsid w:val="00E95D22"/>
    <w:rsid w:val="00E971C0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9AF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21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37FFC"/>
    <w:rsid w:val="00F40933"/>
    <w:rsid w:val="00F42E1E"/>
    <w:rsid w:val="00F442CA"/>
    <w:rsid w:val="00F51F15"/>
    <w:rsid w:val="00F558B4"/>
    <w:rsid w:val="00F55A37"/>
    <w:rsid w:val="00F611EB"/>
    <w:rsid w:val="00F711E2"/>
    <w:rsid w:val="00F726B8"/>
    <w:rsid w:val="00F8235F"/>
    <w:rsid w:val="00F8408F"/>
    <w:rsid w:val="00F906EF"/>
    <w:rsid w:val="00F9288C"/>
    <w:rsid w:val="00FA1742"/>
    <w:rsid w:val="00FA1A45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28C7"/>
    <w:rsid w:val="00FC4BB5"/>
    <w:rsid w:val="00FD1C75"/>
    <w:rsid w:val="00FD21BC"/>
    <w:rsid w:val="00FD2411"/>
    <w:rsid w:val="00FD304B"/>
    <w:rsid w:val="00FD4EAB"/>
    <w:rsid w:val="00FD51D3"/>
    <w:rsid w:val="00FE6DC2"/>
    <w:rsid w:val="00FF1E6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50957"/>
    <w:pPr>
      <w:numPr>
        <w:numId w:val="41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25095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250957"/>
    <w:pPr>
      <w:ind w:left="1710" w:firstLine="0"/>
    </w:pPr>
  </w:style>
  <w:style w:type="paragraph" w:customStyle="1" w:styleId="Agreement">
    <w:name w:val="Agreement"/>
    <w:basedOn w:val="Normal"/>
    <w:next w:val="Doc-text2"/>
    <w:qFormat/>
    <w:rsid w:val="00D76BE0"/>
    <w:pPr>
      <w:numPr>
        <w:numId w:val="42"/>
      </w:numPr>
      <w:tabs>
        <w:tab w:val="clear" w:pos="1619"/>
      </w:tabs>
      <w:spacing w:before="60" w:after="0"/>
      <w:ind w:left="1710"/>
    </w:pPr>
    <w:rPr>
      <w:rFonts w:eastAsia="MS Mincho"/>
      <w:b/>
      <w:szCs w:val="24"/>
      <w:lang w:val="fr-FR" w:eastAsia="en-GB"/>
    </w:rPr>
  </w:style>
  <w:style w:type="paragraph" w:customStyle="1" w:styleId="B2">
    <w:name w:val="B2"/>
    <w:basedOn w:val="Normal"/>
    <w:link w:val="B2Char"/>
    <w:qFormat/>
    <w:rsid w:val="002B787B"/>
    <w:pPr>
      <w:spacing w:after="180"/>
      <w:ind w:left="851" w:hanging="284"/>
    </w:pPr>
    <w:rPr>
      <w:rFonts w:ascii="Times New Roman" w:eastAsia="Times New Roman" w:hAnsi="Times New Roman"/>
      <w:szCs w:val="20"/>
      <w:lang w:val="en-GB" w:eastAsia="x-none"/>
    </w:rPr>
  </w:style>
  <w:style w:type="paragraph" w:customStyle="1" w:styleId="B3">
    <w:name w:val="B3"/>
    <w:basedOn w:val="Normal"/>
    <w:link w:val="B3Char"/>
    <w:qFormat/>
    <w:rsid w:val="002B787B"/>
    <w:pPr>
      <w:spacing w:after="180"/>
      <w:ind w:left="1135" w:hanging="284"/>
    </w:pPr>
    <w:rPr>
      <w:rFonts w:ascii="Times New Roman" w:eastAsia="Times New Roman" w:hAnsi="Times New Roman"/>
      <w:szCs w:val="20"/>
      <w:lang w:val="en-GB" w:eastAsia="x-none"/>
    </w:rPr>
  </w:style>
  <w:style w:type="character" w:customStyle="1" w:styleId="B2Char">
    <w:name w:val="B2 Char"/>
    <w:link w:val="B2"/>
    <w:qFormat/>
    <w:rsid w:val="002B787B"/>
    <w:rPr>
      <w:rFonts w:ascii="Times New Roman" w:eastAsia="Times New Roman" w:hAnsi="Times New Roman"/>
      <w:lang w:eastAsia="x-none"/>
    </w:rPr>
  </w:style>
  <w:style w:type="character" w:customStyle="1" w:styleId="B3Char">
    <w:name w:val="B3 Char"/>
    <w:link w:val="B3"/>
    <w:rsid w:val="002B787B"/>
    <w:rPr>
      <w:rFonts w:ascii="Times New Roman" w:eastAsia="Times New Roman" w:hAnsi="Times New Roman"/>
      <w:lang w:eastAsia="x-none"/>
    </w:rPr>
  </w:style>
  <w:style w:type="paragraph" w:customStyle="1" w:styleId="B4">
    <w:name w:val="B4"/>
    <w:basedOn w:val="Normal"/>
    <w:link w:val="B4Char"/>
    <w:qFormat/>
    <w:rsid w:val="007D2F62"/>
    <w:pPr>
      <w:spacing w:after="180"/>
      <w:ind w:left="1418" w:hanging="284"/>
    </w:pPr>
    <w:rPr>
      <w:rFonts w:ascii="Times New Roman" w:eastAsia="Times New Roman" w:hAnsi="Times New Roman"/>
      <w:szCs w:val="20"/>
      <w:lang w:val="en-GB"/>
    </w:rPr>
  </w:style>
  <w:style w:type="character" w:customStyle="1" w:styleId="B1Char1">
    <w:name w:val="B1 Char1"/>
    <w:qFormat/>
    <w:rsid w:val="00135389"/>
    <w:rPr>
      <w:rFonts w:eastAsia="Times New Roman"/>
      <w:lang w:val="en-GB" w:eastAsia="ja-JP"/>
    </w:rPr>
  </w:style>
  <w:style w:type="character" w:customStyle="1" w:styleId="B3Char2">
    <w:name w:val="B3 Char2"/>
    <w:qFormat/>
    <w:rsid w:val="00135389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135389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qFormat/>
    <w:rsid w:val="0044673B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5Char">
    <w:name w:val="B5 Char"/>
    <w:link w:val="B5"/>
    <w:qFormat/>
    <w:rsid w:val="0044673B"/>
    <w:rPr>
      <w:rFonts w:ascii="Times New Roman" w:eastAsia="Times New Roman" w:hAnsi="Times New Roman"/>
      <w:lang w:eastAsia="ja-JP"/>
    </w:rPr>
  </w:style>
  <w:style w:type="paragraph" w:styleId="List5">
    <w:name w:val="List 5"/>
    <w:basedOn w:val="Normal"/>
    <w:uiPriority w:val="99"/>
    <w:semiHidden/>
    <w:unhideWhenUsed/>
    <w:rsid w:val="0044673B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/TSGR2_109bis-e/Docs/R2-2003773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/TSGR2_109bis-e/Docs/R2-200333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34</cp:revision>
  <cp:lastPrinted>2009-10-21T14:47:00Z</cp:lastPrinted>
  <dcterms:created xsi:type="dcterms:W3CDTF">2019-01-22T06:45:00Z</dcterms:created>
  <dcterms:modified xsi:type="dcterms:W3CDTF">2020-05-22T03:39:00Z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